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EA896" w14:textId="77777777" w:rsidR="00032C02" w:rsidRDefault="00F34D76">
      <w:pPr>
        <w:tabs>
          <w:tab w:val="left" w:pos="1985"/>
        </w:tabs>
        <w:overflowPunct/>
        <w:autoSpaceDE/>
        <w:autoSpaceDN/>
        <w:adjustRightInd/>
        <w:spacing w:after="120"/>
        <w:jc w:val="both"/>
        <w:textAlignment w:val="auto"/>
        <w:rPr>
          <w:rFonts w:ascii="Arial" w:eastAsia="MS Mincho" w:hAnsi="Arial" w:cs="Arial"/>
          <w:b/>
          <w:bCs/>
          <w:color w:val="auto"/>
          <w:sz w:val="24"/>
          <w:szCs w:val="22"/>
          <w:lang w:eastAsia="en-US"/>
        </w:rPr>
      </w:pPr>
      <w:r>
        <w:rPr>
          <w:rFonts w:ascii="Arial" w:eastAsia="MS Mincho" w:hAnsi="Arial" w:cs="Arial"/>
          <w:b/>
          <w:bCs/>
          <w:color w:val="auto"/>
          <w:sz w:val="24"/>
          <w:szCs w:val="22"/>
          <w:lang w:eastAsia="en-US"/>
        </w:rPr>
        <w:t>3GPP TSG-RAN WG2 Meeting #105</w:t>
      </w:r>
      <w:r>
        <w:rPr>
          <w:rFonts w:ascii="Arial" w:eastAsia="MS Mincho" w:hAnsi="Arial" w:cs="Arial"/>
          <w:b/>
          <w:bCs/>
          <w:color w:val="auto"/>
          <w:sz w:val="24"/>
          <w:szCs w:val="22"/>
          <w:lang w:eastAsia="en-US"/>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eastAsia="MS Mincho" w:hAnsi="Arial" w:cs="Arial" w:hint="eastAsia"/>
          <w:b/>
          <w:bCs/>
          <w:color w:val="auto"/>
          <w:sz w:val="24"/>
          <w:szCs w:val="22"/>
          <w:lang w:eastAsia="en-US"/>
        </w:rPr>
        <w:t>R2-1900674</w:t>
      </w:r>
    </w:p>
    <w:p w14:paraId="04866361" w14:textId="77777777" w:rsidR="00032C02" w:rsidRDefault="00F34D76">
      <w:pPr>
        <w:tabs>
          <w:tab w:val="left" w:pos="1985"/>
        </w:tabs>
        <w:overflowPunct/>
        <w:autoSpaceDE/>
        <w:autoSpaceDN/>
        <w:adjustRightInd/>
        <w:spacing w:after="120"/>
        <w:jc w:val="both"/>
        <w:textAlignment w:val="auto"/>
        <w:rPr>
          <w:rFonts w:ascii="Arial" w:eastAsia="MS Mincho" w:hAnsi="Arial" w:cs="Arial"/>
          <w:b/>
          <w:bCs/>
          <w:color w:val="auto"/>
          <w:sz w:val="24"/>
          <w:szCs w:val="22"/>
          <w:lang w:eastAsia="en-US"/>
        </w:rPr>
      </w:pPr>
      <w:r>
        <w:rPr>
          <w:rFonts w:ascii="Arial" w:eastAsia="MS Mincho" w:hAnsi="Arial" w:cs="Arial"/>
          <w:b/>
          <w:bCs/>
          <w:color w:val="auto"/>
          <w:sz w:val="24"/>
          <w:szCs w:val="22"/>
          <w:lang w:eastAsia="en-US"/>
        </w:rPr>
        <w:t>Athens, Greece, 25th February - 1st March 2019</w:t>
      </w:r>
    </w:p>
    <w:p w14:paraId="329F2E65" w14:textId="77777777" w:rsidR="00032C02" w:rsidRDefault="00032C02">
      <w:pPr>
        <w:widowControl w:val="0"/>
        <w:spacing w:after="0"/>
        <w:jc w:val="both"/>
        <w:rPr>
          <w:rFonts w:ascii="Arial" w:eastAsia="Times New Roman" w:hAnsi="Arial"/>
          <w:b/>
          <w:bCs/>
          <w:color w:val="auto"/>
          <w:sz w:val="24"/>
        </w:rPr>
      </w:pPr>
    </w:p>
    <w:p w14:paraId="1FC3AE56" w14:textId="77777777" w:rsidR="00032C02" w:rsidRDefault="00F34D76">
      <w:pPr>
        <w:tabs>
          <w:tab w:val="left" w:pos="1985"/>
        </w:tabs>
        <w:overflowPunct/>
        <w:autoSpaceDE/>
        <w:autoSpaceDN/>
        <w:adjustRightInd/>
        <w:spacing w:after="120"/>
        <w:jc w:val="both"/>
        <w:textAlignment w:val="auto"/>
        <w:rPr>
          <w:rFonts w:ascii="Arial" w:eastAsia="MS Mincho" w:hAnsi="Arial" w:cs="Arial"/>
          <w:b/>
          <w:bCs/>
          <w:color w:val="auto"/>
          <w:sz w:val="24"/>
        </w:rPr>
      </w:pPr>
      <w:r>
        <w:rPr>
          <w:rFonts w:ascii="Arial" w:eastAsia="MS Mincho" w:hAnsi="Arial" w:cs="Arial"/>
          <w:b/>
          <w:bCs/>
          <w:color w:val="auto"/>
          <w:sz w:val="24"/>
          <w:lang w:eastAsia="en-US"/>
        </w:rPr>
        <w:t>Agenda item:</w:t>
      </w:r>
      <w:r>
        <w:rPr>
          <w:rFonts w:ascii="Arial" w:eastAsia="MS Mincho" w:hAnsi="Arial" w:cs="Arial"/>
          <w:b/>
          <w:bCs/>
          <w:color w:val="auto"/>
          <w:sz w:val="24"/>
          <w:lang w:eastAsia="en-US"/>
        </w:rPr>
        <w:tab/>
      </w:r>
      <w:r>
        <w:rPr>
          <w:rFonts w:ascii="Arial" w:eastAsia="Times New Roman" w:hAnsi="Arial" w:cs="Arial"/>
          <w:b/>
          <w:bCs/>
          <w:color w:val="auto"/>
          <w:sz w:val="24"/>
          <w:szCs w:val="22"/>
          <w:lang w:eastAsia="en-US"/>
        </w:rPr>
        <w:t>11.2.2.1</w:t>
      </w:r>
    </w:p>
    <w:p w14:paraId="3103E452" w14:textId="77777777" w:rsidR="00032C02" w:rsidRDefault="00F34D76">
      <w:pPr>
        <w:tabs>
          <w:tab w:val="left" w:pos="1985"/>
        </w:tabs>
        <w:overflowPunct/>
        <w:autoSpaceDE/>
        <w:autoSpaceDN/>
        <w:adjustRightInd/>
        <w:ind w:left="1985" w:hanging="1985"/>
        <w:jc w:val="both"/>
        <w:textAlignment w:val="auto"/>
        <w:rPr>
          <w:rFonts w:ascii="Arial" w:hAnsi="Arial" w:cs="Arial"/>
          <w:b/>
          <w:bCs/>
          <w:color w:val="auto"/>
          <w:sz w:val="24"/>
          <w:lang w:val="en-US" w:eastAsia="zh-CN"/>
        </w:rPr>
      </w:pPr>
      <w:r>
        <w:rPr>
          <w:rFonts w:ascii="Arial" w:eastAsia="Times New Roman" w:hAnsi="Arial" w:cs="Arial"/>
          <w:b/>
          <w:bCs/>
          <w:color w:val="auto"/>
          <w:sz w:val="24"/>
          <w:lang w:eastAsia="en-US"/>
        </w:rPr>
        <w:t>Source:</w:t>
      </w:r>
      <w:r>
        <w:rPr>
          <w:rFonts w:ascii="Arial" w:eastAsia="Times New Roman" w:hAnsi="Arial" w:cs="Arial"/>
          <w:b/>
          <w:bCs/>
          <w:color w:val="auto"/>
          <w:sz w:val="24"/>
          <w:lang w:eastAsia="en-US"/>
        </w:rPr>
        <w:tab/>
      </w:r>
      <w:r>
        <w:rPr>
          <w:rFonts w:ascii="Arial" w:hAnsi="Arial" w:cs="Arial" w:hint="eastAsia"/>
          <w:b/>
          <w:bCs/>
          <w:color w:val="auto"/>
          <w:sz w:val="24"/>
          <w:lang w:val="en-US" w:eastAsia="zh-CN"/>
        </w:rPr>
        <w:t>ZTE</w:t>
      </w:r>
      <w:r>
        <w:rPr>
          <w:rFonts w:ascii="Arial" w:hAnsi="Arial" w:cs="Arial"/>
          <w:b/>
          <w:bCs/>
          <w:color w:val="auto"/>
          <w:sz w:val="24"/>
          <w:lang w:val="en-US" w:eastAsia="zh-CN"/>
        </w:rPr>
        <w:t xml:space="preserve"> corporation, </w:t>
      </w:r>
      <w:proofErr w:type="spellStart"/>
      <w:r>
        <w:rPr>
          <w:rFonts w:ascii="Arial" w:hAnsi="Arial" w:cs="Arial"/>
          <w:b/>
          <w:bCs/>
          <w:color w:val="auto"/>
          <w:sz w:val="24"/>
          <w:lang w:val="en-US" w:eastAsia="zh-CN"/>
        </w:rPr>
        <w:t>Sanechips</w:t>
      </w:r>
      <w:proofErr w:type="spellEnd"/>
    </w:p>
    <w:p w14:paraId="7D5AF7C6" w14:textId="77777777" w:rsidR="00032C02" w:rsidRDefault="00F34D76">
      <w:pPr>
        <w:overflowPunct/>
        <w:autoSpaceDE/>
        <w:autoSpaceDN/>
        <w:adjustRightInd/>
        <w:ind w:left="1985" w:hanging="1985"/>
        <w:jc w:val="both"/>
        <w:textAlignment w:val="auto"/>
        <w:rPr>
          <w:rFonts w:ascii="Arial" w:hAnsi="Arial" w:cs="Arial"/>
          <w:b/>
          <w:bCs/>
          <w:color w:val="auto"/>
          <w:sz w:val="24"/>
          <w:lang w:val="en-US" w:eastAsia="zh-CN"/>
        </w:rPr>
      </w:pPr>
      <w:r>
        <w:rPr>
          <w:rFonts w:ascii="Arial" w:eastAsia="Times New Roman" w:hAnsi="Arial" w:cs="Arial"/>
          <w:b/>
          <w:bCs/>
          <w:color w:val="auto"/>
          <w:sz w:val="24"/>
          <w:lang w:eastAsia="en-US"/>
        </w:rPr>
        <w:t>Title:</w:t>
      </w:r>
      <w:r>
        <w:rPr>
          <w:rFonts w:ascii="Arial" w:eastAsia="Times New Roman" w:hAnsi="Arial" w:cs="Arial"/>
          <w:b/>
          <w:bCs/>
          <w:color w:val="auto"/>
          <w:sz w:val="24"/>
          <w:lang w:eastAsia="en-US"/>
        </w:rPr>
        <w:tab/>
      </w:r>
      <w:r>
        <w:rPr>
          <w:rFonts w:ascii="Arial" w:hAnsi="Arial" w:cs="Arial" w:hint="eastAsia"/>
          <w:b/>
          <w:bCs/>
          <w:color w:val="auto"/>
          <w:sz w:val="24"/>
          <w:lang w:val="en-US" w:eastAsia="zh-CN"/>
        </w:rPr>
        <w:t xml:space="preserve">Considerations </w:t>
      </w:r>
      <w:r>
        <w:rPr>
          <w:rFonts w:ascii="Arial" w:hAnsi="Arial" w:cs="Arial"/>
          <w:b/>
          <w:bCs/>
          <w:color w:val="auto"/>
          <w:sz w:val="24"/>
          <w:szCs w:val="22"/>
          <w:lang w:val="en-US" w:eastAsia="zh-CN"/>
        </w:rPr>
        <w:t xml:space="preserve">on </w:t>
      </w:r>
      <w:r>
        <w:rPr>
          <w:rFonts w:ascii="Arial" w:hAnsi="Arial" w:cs="Arial" w:hint="eastAsia"/>
          <w:b/>
          <w:bCs/>
          <w:color w:val="auto"/>
          <w:sz w:val="24"/>
          <w:szCs w:val="22"/>
          <w:lang w:val="en-US" w:eastAsia="zh-CN"/>
        </w:rPr>
        <w:t>cell selection/reselection for NR-U</w:t>
      </w:r>
    </w:p>
    <w:p w14:paraId="25E06CE7" w14:textId="77777777" w:rsidR="00032C02" w:rsidRDefault="00F34D76">
      <w:pPr>
        <w:tabs>
          <w:tab w:val="left" w:pos="1985"/>
        </w:tabs>
        <w:overflowPunct/>
        <w:autoSpaceDE/>
        <w:autoSpaceDN/>
        <w:adjustRightInd/>
        <w:jc w:val="both"/>
        <w:textAlignment w:val="auto"/>
        <w:rPr>
          <w:rFonts w:ascii="Arial" w:eastAsia="Times New Roman" w:hAnsi="Arial" w:cs="Arial"/>
          <w:b/>
          <w:bCs/>
          <w:color w:val="auto"/>
          <w:sz w:val="24"/>
          <w:lang w:eastAsia="en-US"/>
        </w:rPr>
      </w:pPr>
      <w:r>
        <w:rPr>
          <w:rFonts w:ascii="Arial" w:eastAsia="Times New Roman" w:hAnsi="Arial" w:cs="Arial"/>
          <w:b/>
          <w:bCs/>
          <w:color w:val="auto"/>
          <w:sz w:val="24"/>
          <w:lang w:eastAsia="en-US"/>
        </w:rPr>
        <w:t>Document for:</w:t>
      </w:r>
      <w:r>
        <w:rPr>
          <w:rFonts w:ascii="Arial" w:eastAsia="Times New Roman" w:hAnsi="Arial" w:cs="Arial"/>
          <w:b/>
          <w:bCs/>
          <w:color w:val="auto"/>
          <w:sz w:val="24"/>
          <w:lang w:eastAsia="en-US"/>
        </w:rPr>
        <w:tab/>
        <w:t>Discussion and Decision</w:t>
      </w:r>
    </w:p>
    <w:p w14:paraId="2DBEAB11" w14:textId="77777777" w:rsidR="00032C02" w:rsidRDefault="00F34D76">
      <w:pPr>
        <w:pStyle w:val="Heading1"/>
        <w:jc w:val="both"/>
      </w:pPr>
      <w:bookmarkStart w:id="0" w:name="_Ref510442278"/>
      <w:r>
        <w:t>Introduction</w:t>
      </w:r>
      <w:bookmarkEnd w:id="0"/>
    </w:p>
    <w:p w14:paraId="06B57A27" w14:textId="77777777" w:rsidR="00032C02" w:rsidRDefault="00F34D76">
      <w:pPr>
        <w:ind w:right="-99"/>
        <w:jc w:val="both"/>
        <w:rPr>
          <w:sz w:val="21"/>
          <w:szCs w:val="21"/>
          <w:lang w:val="en-US" w:eastAsia="zh-CN"/>
        </w:rPr>
      </w:pPr>
      <w:r>
        <w:rPr>
          <w:sz w:val="21"/>
          <w:szCs w:val="21"/>
          <w:lang w:val="en-US" w:eastAsia="zh-CN"/>
        </w:rPr>
        <w:t xml:space="preserve">The work item on NR-U has been agreed </w:t>
      </w:r>
      <w:r>
        <w:rPr>
          <w:sz w:val="21"/>
          <w:szCs w:val="21"/>
          <w:lang w:val="en-US" w:eastAsia="zh-CN"/>
        </w:rPr>
        <w:fldChar w:fldCharType="begin"/>
      </w:r>
      <w:r>
        <w:rPr>
          <w:sz w:val="21"/>
          <w:szCs w:val="21"/>
          <w:lang w:val="en-US" w:eastAsia="zh-CN"/>
        </w:rPr>
        <w:instrText xml:space="preserve"> REF _Ref521612510 \r \h </w:instrText>
      </w:r>
      <w:r>
        <w:rPr>
          <w:sz w:val="21"/>
          <w:szCs w:val="21"/>
          <w:lang w:val="en-US" w:eastAsia="zh-CN"/>
        </w:rPr>
      </w:r>
      <w:r>
        <w:rPr>
          <w:sz w:val="21"/>
          <w:szCs w:val="21"/>
          <w:lang w:val="en-US" w:eastAsia="zh-CN"/>
        </w:rPr>
        <w:fldChar w:fldCharType="separate"/>
      </w:r>
      <w:r>
        <w:rPr>
          <w:sz w:val="21"/>
          <w:szCs w:val="21"/>
          <w:lang w:val="en-US" w:eastAsia="zh-CN"/>
        </w:rPr>
        <w:t>[1]</w:t>
      </w:r>
      <w:r>
        <w:rPr>
          <w:sz w:val="21"/>
          <w:szCs w:val="21"/>
          <w:lang w:val="en-US" w:eastAsia="zh-CN"/>
        </w:rPr>
        <w:fldChar w:fldCharType="end"/>
      </w:r>
      <w:r>
        <w:rPr>
          <w:sz w:val="21"/>
          <w:szCs w:val="21"/>
          <w:lang w:val="en-US" w:eastAsia="zh-CN"/>
        </w:rPr>
        <w:t xml:space="preserve"> and</w:t>
      </w:r>
      <w:r>
        <w:rPr>
          <w:rFonts w:hint="eastAsia"/>
          <w:sz w:val="21"/>
          <w:szCs w:val="21"/>
          <w:lang w:val="en-US" w:eastAsia="zh-CN"/>
        </w:rPr>
        <w:t xml:space="preserve"> one of the </w:t>
      </w:r>
      <w:r>
        <w:rPr>
          <w:bCs/>
          <w:sz w:val="21"/>
          <w:szCs w:val="21"/>
        </w:rPr>
        <w:t xml:space="preserve">objectives of the work item </w:t>
      </w:r>
      <w:r>
        <w:rPr>
          <w:rFonts w:hint="eastAsia"/>
          <w:bCs/>
          <w:sz w:val="21"/>
          <w:szCs w:val="21"/>
          <w:lang w:val="en-US" w:eastAsia="zh-CN"/>
        </w:rPr>
        <w:t>includes</w:t>
      </w:r>
      <w:r>
        <w:rPr>
          <w:bCs/>
          <w:sz w:val="21"/>
          <w:szCs w:val="21"/>
        </w:rPr>
        <w:t>:</w:t>
      </w:r>
    </w:p>
    <w:p w14:paraId="7B1BEEE0" w14:textId="77777777" w:rsidR="00032C02" w:rsidRDefault="00F34D76">
      <w:pPr>
        <w:pStyle w:val="B2"/>
        <w:jc w:val="both"/>
        <w:rPr>
          <w:sz w:val="21"/>
          <w:szCs w:val="21"/>
        </w:rPr>
      </w:pPr>
      <w:r>
        <w:rPr>
          <w:rFonts w:hint="eastAsia"/>
          <w:sz w:val="21"/>
          <w:szCs w:val="21"/>
        </w:rPr>
        <w:t>-</w:t>
      </w:r>
      <w:r>
        <w:rPr>
          <w:rFonts w:hint="eastAsia"/>
          <w:sz w:val="21"/>
          <w:szCs w:val="21"/>
        </w:rPr>
        <w:tab/>
      </w:r>
      <w:r>
        <w:rPr>
          <w:sz w:val="21"/>
          <w:szCs w:val="21"/>
        </w:rPr>
        <w:t xml:space="preserve">Inactive and Idle mode procedures: Rel-15 NR design is the baseline, including NR licensed measurement framework (cell and beam quality derivation for RSRP, RSRQ, and SINR, filtering and combining multiple beams). </w:t>
      </w:r>
      <w:r>
        <w:rPr>
          <w:b/>
          <w:bCs/>
          <w:sz w:val="21"/>
          <w:szCs w:val="21"/>
        </w:rPr>
        <w:t>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w:t>
      </w:r>
      <w:r>
        <w:rPr>
          <w:sz w:val="21"/>
          <w:szCs w:val="21"/>
        </w:rPr>
        <w:t>; increased paging opportunities per DRX cycle for the UE to receive the page; increased opportunities for SI delivery</w:t>
      </w:r>
    </w:p>
    <w:p w14:paraId="79A7F6DD" w14:textId="77777777" w:rsidR="00032C02" w:rsidRDefault="00F34D76">
      <w:pPr>
        <w:ind w:right="-99"/>
        <w:jc w:val="both"/>
        <w:rPr>
          <w:sz w:val="21"/>
          <w:szCs w:val="21"/>
        </w:rPr>
      </w:pPr>
      <w:r>
        <w:rPr>
          <w:sz w:val="21"/>
          <w:szCs w:val="21"/>
        </w:rPr>
        <w:t>This contribution</w:t>
      </w:r>
      <w:r>
        <w:rPr>
          <w:rFonts w:hint="eastAsia"/>
          <w:sz w:val="21"/>
          <w:szCs w:val="21"/>
          <w:lang w:val="en-US" w:eastAsia="zh-CN"/>
        </w:rPr>
        <w:t xml:space="preserve"> will focus on the discussion about camping on the </w:t>
      </w:r>
      <w:r>
        <w:rPr>
          <w:sz w:val="21"/>
          <w:szCs w:val="21"/>
          <w:lang w:val="en-US" w:eastAsia="zh-CN"/>
        </w:rPr>
        <w:t xml:space="preserve">non-best cell and the other </w:t>
      </w:r>
      <w:r>
        <w:rPr>
          <w:rFonts w:hint="eastAsia"/>
          <w:sz w:val="21"/>
          <w:szCs w:val="21"/>
          <w:lang w:val="en-US" w:eastAsia="zh-CN"/>
        </w:rPr>
        <w:t>necessary extensions for NR-U operation for cell selection/reselection.</w:t>
      </w:r>
    </w:p>
    <w:p w14:paraId="3BB68747" w14:textId="77777777" w:rsidR="00032C02" w:rsidRDefault="00F34D76">
      <w:pPr>
        <w:pStyle w:val="Heading1"/>
        <w:jc w:val="both"/>
      </w:pPr>
      <w:r>
        <w:t>Discussion</w:t>
      </w:r>
    </w:p>
    <w:p w14:paraId="64708688" w14:textId="77777777" w:rsidR="00032C02" w:rsidRDefault="00F34D76">
      <w:pPr>
        <w:spacing w:line="260" w:lineRule="auto"/>
        <w:jc w:val="both"/>
        <w:rPr>
          <w:sz w:val="21"/>
          <w:szCs w:val="21"/>
        </w:rPr>
      </w:pPr>
      <w:r>
        <w:rPr>
          <w:rFonts w:hint="eastAsia"/>
          <w:sz w:val="21"/>
          <w:szCs w:val="21"/>
          <w:lang w:val="en-US" w:eastAsia="zh-CN"/>
        </w:rPr>
        <w:t xml:space="preserve">During the cell reselection process, UE shall </w:t>
      </w:r>
      <w:r>
        <w:rPr>
          <w:sz w:val="21"/>
          <w:szCs w:val="21"/>
        </w:rPr>
        <w:t xml:space="preserve">perform </w:t>
      </w:r>
      <w:r>
        <w:rPr>
          <w:rFonts w:hint="eastAsia"/>
          <w:sz w:val="21"/>
          <w:szCs w:val="21"/>
          <w:lang w:val="en-US" w:eastAsia="zh-CN"/>
        </w:rPr>
        <w:t xml:space="preserve">detection, </w:t>
      </w:r>
      <w:r>
        <w:rPr>
          <w:sz w:val="21"/>
          <w:szCs w:val="21"/>
        </w:rPr>
        <w:t>measurements</w:t>
      </w:r>
      <w:r>
        <w:rPr>
          <w:rFonts w:hint="eastAsia"/>
          <w:sz w:val="21"/>
          <w:szCs w:val="21"/>
          <w:lang w:val="en-US" w:eastAsia="zh-CN"/>
        </w:rPr>
        <w:t xml:space="preserve"> and </w:t>
      </w:r>
      <w:proofErr w:type="spellStart"/>
      <w:r>
        <w:rPr>
          <w:rFonts w:cs="v4.2.0"/>
          <w:sz w:val="21"/>
          <w:szCs w:val="21"/>
        </w:rPr>
        <w:t>evaluat</w:t>
      </w:r>
      <w:proofErr w:type="spellEnd"/>
      <w:r>
        <w:rPr>
          <w:rFonts w:cs="v4.2.0" w:hint="eastAsia"/>
          <w:sz w:val="21"/>
          <w:szCs w:val="21"/>
          <w:lang w:val="en-US" w:eastAsia="zh-CN"/>
        </w:rPr>
        <w:t xml:space="preserve">ion of the neighboring cells </w:t>
      </w:r>
      <w:r>
        <w:rPr>
          <w:sz w:val="21"/>
          <w:szCs w:val="21"/>
        </w:rPr>
        <w:t>regularly</w:t>
      </w:r>
      <w:r>
        <w:rPr>
          <w:rFonts w:cs="v4.2.0" w:hint="eastAsia"/>
          <w:sz w:val="21"/>
          <w:szCs w:val="21"/>
          <w:lang w:val="en-US" w:eastAsia="zh-CN"/>
        </w:rPr>
        <w:t xml:space="preserve">. </w:t>
      </w:r>
      <w:r>
        <w:rPr>
          <w:sz w:val="21"/>
          <w:szCs w:val="21"/>
        </w:rPr>
        <w:t>UE shall perform ranking of all</w:t>
      </w:r>
      <w:r>
        <w:rPr>
          <w:rFonts w:hint="eastAsia"/>
          <w:sz w:val="21"/>
          <w:szCs w:val="21"/>
          <w:lang w:val="en-US" w:eastAsia="zh-CN"/>
        </w:rPr>
        <w:t xml:space="preserve"> candidate</w:t>
      </w:r>
      <w:r>
        <w:rPr>
          <w:sz w:val="21"/>
          <w:szCs w:val="21"/>
        </w:rPr>
        <w:t xml:space="preserve"> cells that fulfil the cell selection criterion S </w:t>
      </w:r>
      <w:r>
        <w:rPr>
          <w:rFonts w:hint="eastAsia"/>
          <w:sz w:val="21"/>
          <w:szCs w:val="21"/>
          <w:lang w:val="en-US" w:eastAsia="zh-CN"/>
        </w:rPr>
        <w:t xml:space="preserve">[2]. </w:t>
      </w:r>
      <w:r>
        <w:rPr>
          <w:sz w:val="21"/>
          <w:szCs w:val="21"/>
        </w:rPr>
        <w:t xml:space="preserve">If a better cell is found, that cell is selected. </w:t>
      </w:r>
      <w:r>
        <w:rPr>
          <w:rFonts w:hint="eastAsia"/>
          <w:sz w:val="21"/>
          <w:szCs w:val="21"/>
          <w:lang w:val="en-US" w:eastAsia="zh-CN"/>
        </w:rPr>
        <w:t xml:space="preserve">And then, </w:t>
      </w:r>
      <w:r>
        <w:rPr>
          <w:sz w:val="21"/>
          <w:szCs w:val="21"/>
        </w:rPr>
        <w:t>UE shall camp on a suitable cell, monitor control channel(s) of that cell so that the UE can</w:t>
      </w:r>
      <w:r>
        <w:rPr>
          <w:rFonts w:hint="eastAsia"/>
          <w:sz w:val="21"/>
          <w:szCs w:val="21"/>
          <w:lang w:val="en-US" w:eastAsia="zh-CN"/>
        </w:rPr>
        <w:t xml:space="preserve"> </w:t>
      </w:r>
      <w:r>
        <w:rPr>
          <w:sz w:val="21"/>
          <w:szCs w:val="21"/>
        </w:rPr>
        <w:t>receive system information</w:t>
      </w:r>
      <w:r>
        <w:rPr>
          <w:rFonts w:hint="eastAsia"/>
          <w:sz w:val="21"/>
          <w:szCs w:val="21"/>
          <w:lang w:val="en-US" w:eastAsia="zh-CN"/>
        </w:rPr>
        <w:t xml:space="preserve">, paging, </w:t>
      </w:r>
      <w:r>
        <w:rPr>
          <w:sz w:val="21"/>
          <w:szCs w:val="21"/>
          <w:lang w:val="en-US" w:eastAsia="zh-CN"/>
        </w:rPr>
        <w:t>or</w:t>
      </w:r>
      <w:r>
        <w:rPr>
          <w:rFonts w:hint="eastAsia"/>
          <w:sz w:val="21"/>
          <w:szCs w:val="21"/>
          <w:lang w:val="en-US" w:eastAsia="zh-CN"/>
        </w:rPr>
        <w:t xml:space="preserve"> </w:t>
      </w:r>
      <w:r>
        <w:rPr>
          <w:sz w:val="21"/>
          <w:szCs w:val="21"/>
        </w:rPr>
        <w:t xml:space="preserve">initiate transfer to </w:t>
      </w:r>
      <w:r>
        <w:rPr>
          <w:rFonts w:hint="eastAsia"/>
          <w:sz w:val="21"/>
          <w:szCs w:val="21"/>
          <w:lang w:val="en-US" w:eastAsia="zh-CN"/>
        </w:rPr>
        <w:t>c</w:t>
      </w:r>
      <w:proofErr w:type="spellStart"/>
      <w:r>
        <w:rPr>
          <w:sz w:val="21"/>
          <w:szCs w:val="21"/>
        </w:rPr>
        <w:t>onnected</w:t>
      </w:r>
      <w:proofErr w:type="spellEnd"/>
      <w:r>
        <w:rPr>
          <w:sz w:val="21"/>
          <w:szCs w:val="21"/>
        </w:rPr>
        <w:t xml:space="preserve"> mode.</w:t>
      </w:r>
    </w:p>
    <w:p w14:paraId="4BE60425" w14:textId="77777777" w:rsidR="00032C02" w:rsidRDefault="00F34D76">
      <w:pPr>
        <w:jc w:val="both"/>
        <w:rPr>
          <w:sz w:val="21"/>
          <w:szCs w:val="21"/>
          <w:lang w:val="en-US" w:eastAsia="zh-CN"/>
        </w:rPr>
      </w:pPr>
      <w:r>
        <w:rPr>
          <w:rFonts w:hint="eastAsia"/>
          <w:sz w:val="21"/>
          <w:szCs w:val="21"/>
          <w:lang w:val="en-US" w:eastAsia="zh-CN"/>
        </w:rPr>
        <w:t>On NR-U, since LBT mechanism used for obtaining the channel is introduced, the concern is how to select a suitable cell for UE on NR-U. Two solutions that had been discussed in SI stage are as below:</w:t>
      </w:r>
    </w:p>
    <w:p w14:paraId="5239D921" w14:textId="77777777" w:rsidR="00032C02" w:rsidRDefault="00F34D76">
      <w:pPr>
        <w:numPr>
          <w:ilvl w:val="0"/>
          <w:numId w:val="2"/>
        </w:numPr>
        <w:ind w:firstLine="0"/>
        <w:jc w:val="both"/>
        <w:rPr>
          <w:sz w:val="21"/>
          <w:szCs w:val="21"/>
          <w:lang w:val="en-US" w:eastAsia="zh-CN"/>
        </w:rPr>
      </w:pPr>
      <w:r>
        <w:rPr>
          <w:rFonts w:hint="eastAsia"/>
          <w:sz w:val="21"/>
          <w:szCs w:val="21"/>
          <w:lang w:val="en-US" w:eastAsia="zh-CN"/>
        </w:rPr>
        <w:t>Channel occupancy metric</w:t>
      </w:r>
    </w:p>
    <w:p w14:paraId="104BB117" w14:textId="77777777" w:rsidR="00032C02" w:rsidRDefault="00F34D76">
      <w:pPr>
        <w:numPr>
          <w:ilvl w:val="0"/>
          <w:numId w:val="2"/>
        </w:numPr>
        <w:ind w:hanging="20"/>
        <w:jc w:val="both"/>
        <w:rPr>
          <w:sz w:val="21"/>
          <w:szCs w:val="21"/>
          <w:lang w:val="en-US" w:eastAsia="zh-CN"/>
        </w:rPr>
      </w:pPr>
      <w:r>
        <w:rPr>
          <w:rFonts w:hint="eastAsia"/>
          <w:sz w:val="21"/>
          <w:szCs w:val="21"/>
          <w:lang w:val="en-US" w:eastAsia="zh-CN"/>
        </w:rPr>
        <w:t>Enabling the UE to camp on a non-best cell</w:t>
      </w:r>
    </w:p>
    <w:p w14:paraId="42D57AA0" w14:textId="77777777" w:rsidR="00032C02" w:rsidRDefault="00F34D76">
      <w:pPr>
        <w:pStyle w:val="Heading2"/>
        <w:numPr>
          <w:ilvl w:val="1"/>
          <w:numId w:val="1"/>
        </w:numPr>
        <w:jc w:val="both"/>
        <w:rPr>
          <w:sz w:val="22"/>
          <w:szCs w:val="22"/>
        </w:rPr>
      </w:pPr>
      <w:r>
        <w:rPr>
          <w:rFonts w:hint="eastAsia"/>
          <w:sz w:val="22"/>
          <w:szCs w:val="22"/>
          <w:lang w:val="en-US" w:eastAsia="zh-CN"/>
        </w:rPr>
        <w:lastRenderedPageBreak/>
        <w:t>C</w:t>
      </w:r>
      <w:proofErr w:type="spellStart"/>
      <w:r>
        <w:rPr>
          <w:sz w:val="22"/>
          <w:szCs w:val="22"/>
        </w:rPr>
        <w:t>hannel</w:t>
      </w:r>
      <w:proofErr w:type="spellEnd"/>
      <w:r>
        <w:rPr>
          <w:sz w:val="22"/>
          <w:szCs w:val="22"/>
        </w:rPr>
        <w:t xml:space="preserve"> occupancy metric</w:t>
      </w:r>
    </w:p>
    <w:p w14:paraId="12CE199B" w14:textId="77777777" w:rsidR="00032C02" w:rsidRDefault="00F34D76">
      <w:pPr>
        <w:numPr>
          <w:ilvl w:val="255"/>
          <w:numId w:val="0"/>
        </w:numPr>
        <w:jc w:val="both"/>
        <w:rPr>
          <w:sz w:val="21"/>
          <w:szCs w:val="21"/>
          <w:lang w:val="en-US" w:eastAsia="zh-CN"/>
        </w:rPr>
      </w:pPr>
      <w:r>
        <w:rPr>
          <w:rFonts w:hint="eastAsia"/>
          <w:sz w:val="21"/>
          <w:szCs w:val="21"/>
          <w:lang w:val="en-US" w:eastAsia="zh-CN"/>
        </w:rPr>
        <w:t xml:space="preserve">In licensed spectrum, the factors determining the cell selection are the channel quality, such as RSRP and RSRQ. But, in unlicensed spectrum, </w:t>
      </w:r>
      <w:r>
        <w:rPr>
          <w:sz w:val="21"/>
          <w:szCs w:val="21"/>
          <w:lang w:val="en-US" w:eastAsia="zh-CN"/>
        </w:rPr>
        <w:t xml:space="preserve">the success/failure of the </w:t>
      </w:r>
      <w:r>
        <w:rPr>
          <w:rFonts w:hint="eastAsia"/>
          <w:sz w:val="21"/>
          <w:szCs w:val="21"/>
          <w:lang w:val="en-US" w:eastAsia="zh-CN"/>
        </w:rPr>
        <w:t xml:space="preserve">LBT </w:t>
      </w:r>
      <w:r>
        <w:rPr>
          <w:sz w:val="21"/>
          <w:szCs w:val="21"/>
          <w:lang w:val="en-US" w:eastAsia="zh-CN"/>
        </w:rPr>
        <w:t>plays a major role in the perceived QoS on the cell. A</w:t>
      </w:r>
      <w:r>
        <w:rPr>
          <w:rFonts w:hint="eastAsia"/>
          <w:sz w:val="21"/>
          <w:szCs w:val="21"/>
          <w:lang w:val="en-US" w:eastAsia="zh-CN"/>
        </w:rPr>
        <w:t xml:space="preserve"> cell with good channel quality may suffer with intense contention</w:t>
      </w:r>
      <w:r>
        <w:rPr>
          <w:sz w:val="21"/>
          <w:szCs w:val="21"/>
          <w:lang w:val="en-US" w:eastAsia="zh-CN"/>
        </w:rPr>
        <w:t xml:space="preserve"> and hence offer poor quality of service as a result</w:t>
      </w:r>
      <w:r>
        <w:rPr>
          <w:rFonts w:hint="eastAsia"/>
          <w:sz w:val="21"/>
          <w:szCs w:val="21"/>
          <w:lang w:val="en-US" w:eastAsia="zh-CN"/>
        </w:rPr>
        <w:t>.</w:t>
      </w:r>
    </w:p>
    <w:p w14:paraId="07B8FBBF" w14:textId="1C222E44" w:rsidR="00032C02" w:rsidRDefault="00F34D76">
      <w:pPr>
        <w:jc w:val="both"/>
        <w:rPr>
          <w:sz w:val="21"/>
          <w:szCs w:val="21"/>
          <w:lang w:val="en-US" w:eastAsia="zh-CN"/>
        </w:rPr>
      </w:pPr>
      <w:r>
        <w:rPr>
          <w:rFonts w:hint="eastAsia"/>
          <w:sz w:val="21"/>
          <w:szCs w:val="21"/>
          <w:lang w:val="en-US" w:eastAsia="zh-CN"/>
        </w:rPr>
        <w:t xml:space="preserve">Furthermore, </w:t>
      </w:r>
      <w:proofErr w:type="spellStart"/>
      <w:r>
        <w:rPr>
          <w:rFonts w:hint="eastAsia"/>
          <w:sz w:val="21"/>
          <w:szCs w:val="21"/>
          <w:lang w:val="en-US" w:eastAsia="zh-CN"/>
        </w:rPr>
        <w:t>i</w:t>
      </w:r>
      <w:proofErr w:type="spellEnd"/>
      <w:r>
        <w:rPr>
          <w:sz w:val="21"/>
          <w:szCs w:val="21"/>
        </w:rPr>
        <w:t>n idle or inactive mode, UE needs to be able to receive transmissions such as system information and paging in a timely manner. It also needs to perform random access procedure efficiently. For these reasons, it is highly desirable that the UE does not camp on a cell for which the channel occupancy is excessive</w:t>
      </w:r>
      <w:r>
        <w:rPr>
          <w:rFonts w:hint="eastAsia"/>
          <w:sz w:val="21"/>
          <w:szCs w:val="21"/>
          <w:lang w:val="en-US" w:eastAsia="zh-CN"/>
        </w:rPr>
        <w:t xml:space="preserve">. </w:t>
      </w:r>
      <w:r>
        <w:rPr>
          <w:sz w:val="21"/>
          <w:szCs w:val="21"/>
        </w:rPr>
        <w:t>To ensure this and to enable better load balance between UEs, the cell reselection evaluation needs to incorporate an estimate of the channel load of the cell (e.g. in cell quality me</w:t>
      </w:r>
      <w:proofErr w:type="spellStart"/>
      <w:r>
        <w:rPr>
          <w:rFonts w:hint="eastAsia"/>
          <w:sz w:val="21"/>
          <w:szCs w:val="21"/>
          <w:lang w:val="en-US" w:eastAsia="zh-CN"/>
        </w:rPr>
        <w:t>tric</w:t>
      </w:r>
      <w:proofErr w:type="spellEnd"/>
      <w:r>
        <w:rPr>
          <w:rFonts w:hint="eastAsia"/>
          <w:sz w:val="21"/>
          <w:szCs w:val="21"/>
          <w:lang w:val="en-US" w:eastAsia="zh-CN"/>
        </w:rPr>
        <w:t>)</w:t>
      </w:r>
      <w:r>
        <w:rPr>
          <w:sz w:val="21"/>
          <w:szCs w:val="21"/>
          <w:lang w:val="en-US" w:eastAsia="zh-CN"/>
        </w:rPr>
        <w:t xml:space="preserve"> </w:t>
      </w:r>
      <w:r>
        <w:rPr>
          <w:rFonts w:hint="eastAsia"/>
          <w:sz w:val="21"/>
          <w:szCs w:val="21"/>
          <w:lang w:val="en-US" w:eastAsia="zh-CN"/>
        </w:rPr>
        <w:t>[3]. For example, a</w:t>
      </w:r>
      <w:r>
        <w:rPr>
          <w:sz w:val="21"/>
          <w:szCs w:val="21"/>
          <w:lang w:val="en-US" w:eastAsia="zh-CN"/>
        </w:rPr>
        <w:t>n</w:t>
      </w:r>
      <w:r>
        <w:rPr>
          <w:rFonts w:hint="eastAsia"/>
          <w:sz w:val="21"/>
          <w:szCs w:val="21"/>
          <w:lang w:val="en-US" w:eastAsia="zh-CN"/>
        </w:rPr>
        <w:t xml:space="preserve"> offset (such as </w:t>
      </w:r>
      <w:proofErr w:type="spellStart"/>
      <w:r>
        <w:rPr>
          <w:rFonts w:hint="eastAsia"/>
          <w:sz w:val="21"/>
          <w:szCs w:val="21"/>
          <w:lang w:val="en-US" w:eastAsia="zh-CN"/>
        </w:rPr>
        <w:t>Qoffset</w:t>
      </w:r>
      <w:r>
        <w:rPr>
          <w:rFonts w:hint="eastAsia"/>
          <w:sz w:val="21"/>
          <w:szCs w:val="21"/>
          <w:vertAlign w:val="subscript"/>
          <w:lang w:val="en-US" w:eastAsia="zh-CN"/>
        </w:rPr>
        <w:t>CO</w:t>
      </w:r>
      <w:proofErr w:type="spellEnd"/>
      <w:r>
        <w:rPr>
          <w:rFonts w:hint="eastAsia"/>
          <w:sz w:val="21"/>
          <w:szCs w:val="21"/>
          <w:lang w:val="en-US" w:eastAsia="zh-CN"/>
        </w:rPr>
        <w:t>) can be applied to the</w:t>
      </w:r>
      <w:r>
        <w:rPr>
          <w:sz w:val="21"/>
          <w:szCs w:val="21"/>
        </w:rPr>
        <w:t xml:space="preserve"> cell-ranking criterion</w:t>
      </w:r>
      <w:r>
        <w:rPr>
          <w:sz w:val="21"/>
          <w:szCs w:val="21"/>
          <w:lang w:val="en-US" w:eastAsia="zh-CN"/>
        </w:rPr>
        <w:t xml:space="preserve"> </w:t>
      </w:r>
      <w:r>
        <w:rPr>
          <w:sz w:val="21"/>
          <w:szCs w:val="21"/>
        </w:rPr>
        <w:t xml:space="preserve">for </w:t>
      </w:r>
      <w:proofErr w:type="spellStart"/>
      <w:r>
        <w:rPr>
          <w:sz w:val="21"/>
          <w:szCs w:val="21"/>
        </w:rPr>
        <w:t>neighboring</w:t>
      </w:r>
      <w:proofErr w:type="spellEnd"/>
      <w:r>
        <w:rPr>
          <w:sz w:val="21"/>
          <w:szCs w:val="21"/>
        </w:rPr>
        <w:t xml:space="preserve"> cell</w:t>
      </w:r>
      <w:r>
        <w:rPr>
          <w:rFonts w:hint="eastAsia"/>
          <w:sz w:val="21"/>
          <w:szCs w:val="21"/>
          <w:lang w:val="en-US" w:eastAsia="zh-CN"/>
        </w:rPr>
        <w:t>s</w:t>
      </w:r>
      <w:r>
        <w:rPr>
          <w:sz w:val="21"/>
          <w:szCs w:val="21"/>
        </w:rPr>
        <w:t xml:space="preserve"> </w:t>
      </w:r>
      <w:r>
        <w:rPr>
          <w:rFonts w:hint="eastAsia"/>
          <w:sz w:val="21"/>
          <w:szCs w:val="21"/>
          <w:lang w:val="en-US" w:eastAsia="zh-CN"/>
        </w:rPr>
        <w:t>as below, so that, the cells with the high</w:t>
      </w:r>
      <w:r>
        <w:rPr>
          <w:sz w:val="21"/>
          <w:szCs w:val="21"/>
          <w:lang w:val="en-US" w:eastAsia="zh-CN"/>
        </w:rPr>
        <w:t xml:space="preserve"> load </w:t>
      </w:r>
      <w:r>
        <w:rPr>
          <w:rFonts w:hint="eastAsia"/>
          <w:sz w:val="21"/>
          <w:szCs w:val="21"/>
          <w:lang w:val="en-US" w:eastAsia="zh-CN"/>
        </w:rPr>
        <w:t>are</w:t>
      </w:r>
      <w:r>
        <w:rPr>
          <w:sz w:val="21"/>
          <w:szCs w:val="21"/>
          <w:lang w:val="en-US" w:eastAsia="zh-CN"/>
        </w:rPr>
        <w:t xml:space="preserve"> deprioritized.</w:t>
      </w:r>
      <w:r>
        <w:rPr>
          <w:rFonts w:hint="eastAsia"/>
          <w:sz w:val="21"/>
          <w:szCs w:val="21"/>
          <w:lang w:val="en-US" w:eastAsia="zh-CN"/>
        </w:rPr>
        <w:t xml:space="preserve"> If the measurement results for the channel load of a neighboring cell are high than a threshold, so that this cell is declared to be overload, Rn of this cell is lowered after subtracting a </w:t>
      </w:r>
      <w:proofErr w:type="spellStart"/>
      <w:r>
        <w:rPr>
          <w:rFonts w:hint="eastAsia"/>
          <w:sz w:val="21"/>
          <w:szCs w:val="21"/>
          <w:lang w:val="en-US" w:eastAsia="zh-CN"/>
        </w:rPr>
        <w:t>Qoffset</w:t>
      </w:r>
      <w:r>
        <w:rPr>
          <w:rFonts w:hint="eastAsia"/>
          <w:sz w:val="21"/>
          <w:szCs w:val="21"/>
          <w:vertAlign w:val="subscript"/>
          <w:lang w:val="en-US" w:eastAsia="zh-CN"/>
        </w:rPr>
        <w:t>CO</w:t>
      </w:r>
      <w:proofErr w:type="spellEnd"/>
      <w:r>
        <w:rPr>
          <w:rFonts w:hint="eastAsia"/>
          <w:sz w:val="21"/>
          <w:szCs w:val="21"/>
          <w:vertAlign w:val="subscript"/>
          <w:lang w:val="en-US" w:eastAsia="zh-CN"/>
        </w:rPr>
        <w:t>.</w:t>
      </w:r>
      <w:r w:rsidR="00CF1C07">
        <w:rPr>
          <w:sz w:val="21"/>
          <w:szCs w:val="21"/>
          <w:vertAlign w:val="subscript"/>
          <w:lang w:val="en-US" w:eastAsia="zh-CN"/>
        </w:rPr>
        <w:t xml:space="preserve"> </w:t>
      </w:r>
      <w:proofErr w:type="spellStart"/>
      <w:r w:rsidR="00CF1C07">
        <w:rPr>
          <w:rFonts w:hint="eastAsia"/>
          <w:sz w:val="21"/>
          <w:szCs w:val="21"/>
          <w:lang w:val="en-US" w:eastAsia="zh-CN"/>
        </w:rPr>
        <w:t>Qoffset</w:t>
      </w:r>
      <w:r w:rsidR="00CF1C07">
        <w:rPr>
          <w:rFonts w:hint="eastAsia"/>
          <w:sz w:val="21"/>
          <w:szCs w:val="21"/>
          <w:vertAlign w:val="subscript"/>
          <w:lang w:val="en-US" w:eastAsia="zh-CN"/>
        </w:rPr>
        <w:t>CO</w:t>
      </w:r>
      <w:proofErr w:type="spellEnd"/>
      <w:r w:rsidR="00CF1C07" w:rsidRPr="00CF1C07">
        <w:rPr>
          <w:rFonts w:hint="eastAsia"/>
          <w:sz w:val="21"/>
          <w:szCs w:val="21"/>
          <w:lang w:val="en-US" w:eastAsia="zh-CN"/>
        </w:rPr>
        <w:t xml:space="preserve"> </w:t>
      </w:r>
      <w:r w:rsidR="00CF1C07">
        <w:rPr>
          <w:rFonts w:hint="eastAsia"/>
          <w:sz w:val="21"/>
          <w:szCs w:val="21"/>
          <w:lang w:val="en-US" w:eastAsia="zh-CN"/>
        </w:rPr>
        <w:t xml:space="preserve">is </w:t>
      </w:r>
      <w:r w:rsidR="00CF1C07">
        <w:rPr>
          <w:sz w:val="21"/>
          <w:szCs w:val="21"/>
          <w:lang w:val="en-US" w:eastAsia="zh-CN"/>
        </w:rPr>
        <w:t xml:space="preserve">an offset parameter that is configured by the network and this will be applied when the channel occupancy on a given frequency is greater than a threshold configured by the network. </w:t>
      </w:r>
    </w:p>
    <w:tbl>
      <w:tblPr>
        <w:tblW w:w="6204" w:type="dxa"/>
        <w:jc w:val="center"/>
        <w:tblLayout w:type="fixed"/>
        <w:tblLook w:val="04A0" w:firstRow="1" w:lastRow="0" w:firstColumn="1" w:lastColumn="0" w:noHBand="0" w:noVBand="1"/>
      </w:tblPr>
      <w:tblGrid>
        <w:gridCol w:w="6204"/>
      </w:tblGrid>
      <w:tr w:rsidR="00032C02" w14:paraId="00423FF9" w14:textId="77777777">
        <w:trPr>
          <w:trHeight w:val="405"/>
          <w:jc w:val="center"/>
        </w:trPr>
        <w:tc>
          <w:tcPr>
            <w:tcW w:w="6204" w:type="dxa"/>
            <w:shd w:val="clear" w:color="auto" w:fill="auto"/>
            <w:vAlign w:val="center"/>
          </w:tcPr>
          <w:p w14:paraId="5E9E76D9" w14:textId="77777777" w:rsidR="00032C02" w:rsidRDefault="00F34D76">
            <w:pPr>
              <w:jc w:val="both"/>
              <w:rPr>
                <w:lang w:val="en-US" w:eastAsia="zh-CN"/>
              </w:rPr>
            </w:pPr>
            <w:r>
              <w:rPr>
                <w:sz w:val="21"/>
                <w:szCs w:val="21"/>
              </w:rPr>
              <w:t xml:space="preserve">Rn = </w:t>
            </w:r>
            <w:proofErr w:type="spellStart"/>
            <w:proofErr w:type="gramStart"/>
            <w:r>
              <w:rPr>
                <w:sz w:val="21"/>
                <w:szCs w:val="21"/>
              </w:rPr>
              <w:t>Q</w:t>
            </w:r>
            <w:r>
              <w:rPr>
                <w:sz w:val="21"/>
                <w:szCs w:val="21"/>
                <w:vertAlign w:val="subscript"/>
              </w:rPr>
              <w:t>meas,n</w:t>
            </w:r>
            <w:proofErr w:type="spellEnd"/>
            <w:proofErr w:type="gramEnd"/>
            <w:r>
              <w:rPr>
                <w:sz w:val="21"/>
                <w:szCs w:val="21"/>
              </w:rPr>
              <w:t xml:space="preserve"> -</w:t>
            </w:r>
            <w:proofErr w:type="spellStart"/>
            <w:r>
              <w:rPr>
                <w:sz w:val="21"/>
                <w:szCs w:val="21"/>
              </w:rPr>
              <w:t>Qoffset</w:t>
            </w:r>
            <w:proofErr w:type="spellEnd"/>
            <w:r>
              <w:rPr>
                <w:sz w:val="21"/>
                <w:szCs w:val="21"/>
                <w:vertAlign w:val="subscript"/>
              </w:rPr>
              <w:t xml:space="preserve"> </w:t>
            </w:r>
            <w:r>
              <w:rPr>
                <w:sz w:val="21"/>
                <w:szCs w:val="21"/>
                <w:lang w:eastAsia="zh-CN"/>
              </w:rPr>
              <w:t>-</w:t>
            </w:r>
            <w:r>
              <w:rPr>
                <w:sz w:val="21"/>
                <w:szCs w:val="21"/>
              </w:rPr>
              <w:t xml:space="preserve"> </w:t>
            </w:r>
            <w:proofErr w:type="spellStart"/>
            <w:r>
              <w:rPr>
                <w:sz w:val="21"/>
                <w:szCs w:val="21"/>
              </w:rPr>
              <w:t>Qoffset</w:t>
            </w:r>
            <w:r>
              <w:rPr>
                <w:sz w:val="21"/>
                <w:szCs w:val="21"/>
                <w:vertAlign w:val="subscript"/>
              </w:rPr>
              <w:t>temp</w:t>
            </w:r>
            <w:proofErr w:type="spellEnd"/>
            <w:r>
              <w:rPr>
                <w:rFonts w:hint="eastAsia"/>
                <w:sz w:val="21"/>
                <w:szCs w:val="21"/>
                <w:lang w:val="en-US" w:eastAsia="zh-CN"/>
              </w:rPr>
              <w:t xml:space="preserve"> - </w:t>
            </w:r>
            <w:proofErr w:type="spellStart"/>
            <w:r>
              <w:rPr>
                <w:rFonts w:hint="eastAsia"/>
                <w:sz w:val="21"/>
                <w:szCs w:val="21"/>
                <w:lang w:val="en-US" w:eastAsia="zh-CN"/>
              </w:rPr>
              <w:t>Qoffset</w:t>
            </w:r>
            <w:r>
              <w:rPr>
                <w:rFonts w:hint="eastAsia"/>
                <w:sz w:val="21"/>
                <w:szCs w:val="21"/>
                <w:vertAlign w:val="subscript"/>
                <w:lang w:val="en-US" w:eastAsia="zh-CN"/>
              </w:rPr>
              <w:t>CO</w:t>
            </w:r>
            <w:proofErr w:type="spellEnd"/>
          </w:p>
        </w:tc>
      </w:tr>
    </w:tbl>
    <w:p w14:paraId="089CDE78" w14:textId="77777777" w:rsidR="00032C02" w:rsidRDefault="00F34D76">
      <w:pPr>
        <w:jc w:val="both"/>
        <w:rPr>
          <w:sz w:val="21"/>
          <w:szCs w:val="21"/>
          <w:lang w:val="en-US" w:eastAsia="zh-CN"/>
        </w:rPr>
      </w:pPr>
      <w:r>
        <w:rPr>
          <w:rFonts w:hint="eastAsia"/>
          <w:sz w:val="21"/>
          <w:szCs w:val="21"/>
          <w:lang w:val="en-US" w:eastAsia="zh-CN"/>
        </w:rPr>
        <w:t>In addition, the definition and the requirements of the channel occupancy metric are up to RAN1 and RAN4.</w:t>
      </w:r>
    </w:p>
    <w:p w14:paraId="050F5F1E" w14:textId="77777777" w:rsidR="00032C02" w:rsidRDefault="00F34D76">
      <w:pPr>
        <w:jc w:val="both"/>
        <w:rPr>
          <w:b/>
          <w:sz w:val="21"/>
          <w:szCs w:val="21"/>
          <w:lang w:val="en-US" w:eastAsia="zh-CN"/>
        </w:rPr>
      </w:pPr>
      <w:r>
        <w:rPr>
          <w:b/>
          <w:sz w:val="21"/>
          <w:szCs w:val="21"/>
        </w:rPr>
        <w:t>Proposal 1</w:t>
      </w:r>
      <w:bookmarkStart w:id="1" w:name="_GoBack"/>
      <w:bookmarkEnd w:id="1"/>
      <w:r>
        <w:rPr>
          <w:b/>
          <w:sz w:val="21"/>
          <w:szCs w:val="21"/>
        </w:rPr>
        <w:t xml:space="preserve">: </w:t>
      </w:r>
      <w:r>
        <w:rPr>
          <w:rFonts w:hint="eastAsia"/>
          <w:b/>
          <w:sz w:val="21"/>
          <w:szCs w:val="21"/>
          <w:lang w:val="en-US" w:eastAsia="zh-CN"/>
        </w:rPr>
        <w:t>The</w:t>
      </w:r>
      <w:r>
        <w:rPr>
          <w:b/>
          <w:sz w:val="21"/>
          <w:szCs w:val="21"/>
        </w:rPr>
        <w:t xml:space="preserve"> channel occupancy metric is beneficial </w:t>
      </w:r>
      <w:r>
        <w:rPr>
          <w:rFonts w:hint="eastAsia"/>
          <w:b/>
          <w:sz w:val="21"/>
          <w:szCs w:val="21"/>
          <w:lang w:val="en-US" w:eastAsia="zh-CN"/>
        </w:rPr>
        <w:t>to be introduced in the cell reselection procedure</w:t>
      </w:r>
      <w:r>
        <w:rPr>
          <w:b/>
          <w:sz w:val="21"/>
          <w:szCs w:val="21"/>
        </w:rPr>
        <w:t>.</w:t>
      </w:r>
    </w:p>
    <w:p w14:paraId="39C0A242" w14:textId="72B79EA3" w:rsidR="00032C02" w:rsidRDefault="00F34D76">
      <w:pPr>
        <w:pStyle w:val="Heading2"/>
        <w:jc w:val="both"/>
        <w:rPr>
          <w:sz w:val="22"/>
          <w:szCs w:val="22"/>
          <w:lang w:val="en-US" w:eastAsia="zh-CN"/>
        </w:rPr>
      </w:pPr>
      <w:r>
        <w:rPr>
          <w:sz w:val="22"/>
          <w:szCs w:val="22"/>
          <w:lang w:val="en-US" w:eastAsia="zh-CN"/>
        </w:rPr>
        <w:t>2.2 Non-best cell</w:t>
      </w:r>
    </w:p>
    <w:p w14:paraId="2E1D9A8B" w14:textId="77777777" w:rsidR="00032C02" w:rsidRDefault="00F34D76">
      <w:pPr>
        <w:jc w:val="both"/>
        <w:rPr>
          <w:sz w:val="21"/>
          <w:szCs w:val="21"/>
          <w:lang w:val="en-US" w:eastAsia="zh-CN"/>
        </w:rPr>
      </w:pPr>
      <w:r>
        <w:rPr>
          <w:rFonts w:hint="eastAsia"/>
          <w:sz w:val="21"/>
          <w:szCs w:val="21"/>
          <w:lang w:val="en-US" w:eastAsia="zh-CN"/>
        </w:rPr>
        <w:t>In NR-U, due to the unplanned deployment, multiple operators may share a frequency, so that, the</w:t>
      </w:r>
      <w:r>
        <w:rPr>
          <w:sz w:val="21"/>
          <w:szCs w:val="21"/>
        </w:rPr>
        <w:t xml:space="preserve"> highest ranked cell </w:t>
      </w:r>
      <w:r>
        <w:rPr>
          <w:rFonts w:hint="eastAsia"/>
          <w:sz w:val="21"/>
          <w:szCs w:val="21"/>
          <w:lang w:val="en-US" w:eastAsia="zh-CN"/>
        </w:rPr>
        <w:t xml:space="preserve">on the cell (re)selection procedure </w:t>
      </w:r>
      <w:r>
        <w:rPr>
          <w:sz w:val="21"/>
          <w:szCs w:val="21"/>
        </w:rPr>
        <w:t xml:space="preserve">is not suitable due to </w:t>
      </w:r>
      <w:r>
        <w:rPr>
          <w:rFonts w:hint="eastAsia"/>
          <w:sz w:val="21"/>
          <w:szCs w:val="21"/>
          <w:lang w:val="en-US" w:eastAsia="zh-CN"/>
        </w:rPr>
        <w:t xml:space="preserve">not </w:t>
      </w:r>
      <w:r>
        <w:rPr>
          <w:sz w:val="21"/>
          <w:szCs w:val="21"/>
        </w:rPr>
        <w:t>belonging to</w:t>
      </w:r>
      <w:r>
        <w:rPr>
          <w:rFonts w:hint="eastAsia"/>
          <w:sz w:val="21"/>
          <w:szCs w:val="21"/>
          <w:lang w:val="en-US" w:eastAsia="zh-CN"/>
        </w:rPr>
        <w:t xml:space="preserve"> </w:t>
      </w:r>
      <w:r>
        <w:rPr>
          <w:sz w:val="21"/>
          <w:szCs w:val="21"/>
        </w:rPr>
        <w:t>the registered PLMN</w:t>
      </w:r>
      <w:r>
        <w:rPr>
          <w:rFonts w:hint="eastAsia"/>
          <w:sz w:val="21"/>
          <w:szCs w:val="21"/>
          <w:lang w:val="en-US" w:eastAsia="zh-CN"/>
        </w:rPr>
        <w:t xml:space="preserve"> (or </w:t>
      </w:r>
      <w:r>
        <w:rPr>
          <w:sz w:val="21"/>
          <w:szCs w:val="21"/>
        </w:rPr>
        <w:t>equivalent</w:t>
      </w:r>
      <w:r>
        <w:rPr>
          <w:rFonts w:hint="eastAsia"/>
          <w:sz w:val="21"/>
          <w:szCs w:val="21"/>
          <w:lang w:val="en-US" w:eastAsia="zh-CN"/>
        </w:rPr>
        <w:t xml:space="preserve"> </w:t>
      </w:r>
      <w:r>
        <w:rPr>
          <w:sz w:val="21"/>
          <w:szCs w:val="21"/>
        </w:rPr>
        <w:t>PLMN</w:t>
      </w:r>
      <w:r>
        <w:rPr>
          <w:rFonts w:hint="eastAsia"/>
          <w:sz w:val="21"/>
          <w:szCs w:val="21"/>
          <w:lang w:val="en-US" w:eastAsia="zh-CN"/>
        </w:rPr>
        <w:t xml:space="preserve">), which is common. Hence, UE should exclude those cells not </w:t>
      </w:r>
      <w:r>
        <w:rPr>
          <w:sz w:val="21"/>
          <w:szCs w:val="21"/>
        </w:rPr>
        <w:t>belonging to</w:t>
      </w:r>
      <w:r>
        <w:rPr>
          <w:rFonts w:hint="eastAsia"/>
          <w:sz w:val="21"/>
          <w:szCs w:val="21"/>
          <w:lang w:val="en-US" w:eastAsia="zh-CN"/>
        </w:rPr>
        <w:t xml:space="preserve"> </w:t>
      </w:r>
      <w:r>
        <w:rPr>
          <w:sz w:val="21"/>
          <w:szCs w:val="21"/>
        </w:rPr>
        <w:t>the registered PLMN</w:t>
      </w:r>
      <w:r>
        <w:rPr>
          <w:rFonts w:hint="eastAsia"/>
          <w:sz w:val="21"/>
          <w:szCs w:val="21"/>
          <w:lang w:val="en-US" w:eastAsia="zh-CN"/>
        </w:rPr>
        <w:t xml:space="preserve"> (or </w:t>
      </w:r>
      <w:r>
        <w:rPr>
          <w:sz w:val="21"/>
          <w:szCs w:val="21"/>
        </w:rPr>
        <w:t>equivalent</w:t>
      </w:r>
      <w:r>
        <w:rPr>
          <w:rFonts w:hint="eastAsia"/>
          <w:sz w:val="21"/>
          <w:szCs w:val="21"/>
          <w:lang w:val="en-US" w:eastAsia="zh-CN"/>
        </w:rPr>
        <w:t xml:space="preserve"> </w:t>
      </w:r>
      <w:r>
        <w:rPr>
          <w:sz w:val="21"/>
          <w:szCs w:val="21"/>
        </w:rPr>
        <w:t>PLMN</w:t>
      </w:r>
      <w:r>
        <w:rPr>
          <w:rFonts w:hint="eastAsia"/>
          <w:sz w:val="21"/>
          <w:szCs w:val="21"/>
          <w:lang w:val="en-US" w:eastAsia="zh-CN"/>
        </w:rPr>
        <w:t>) for cell reselection.</w:t>
      </w:r>
    </w:p>
    <w:p w14:paraId="40BE8DE7" w14:textId="77777777" w:rsidR="00032C02" w:rsidRDefault="00F34D76">
      <w:pPr>
        <w:jc w:val="both"/>
        <w:rPr>
          <w:sz w:val="21"/>
          <w:szCs w:val="21"/>
          <w:lang w:val="en-US" w:eastAsia="zh-CN"/>
        </w:rPr>
      </w:pPr>
      <w:r>
        <w:rPr>
          <w:rFonts w:hint="eastAsia"/>
          <w:sz w:val="21"/>
          <w:szCs w:val="21"/>
          <w:lang w:val="en-US" w:eastAsia="zh-CN"/>
        </w:rPr>
        <w:t xml:space="preserve">However, the time that UE spends to decode SIB1 successfully is determined by the time that UE obtains downlink synchronization, frame timing, as well as the periodicity of SIB1. UE may need to read every MIB/SIB1 of the candidate cells until a cell belonging to the </w:t>
      </w:r>
      <w:r>
        <w:rPr>
          <w:sz w:val="21"/>
          <w:szCs w:val="21"/>
        </w:rPr>
        <w:t>registered PLMN</w:t>
      </w:r>
      <w:r>
        <w:rPr>
          <w:rFonts w:hint="eastAsia"/>
          <w:sz w:val="21"/>
          <w:szCs w:val="21"/>
          <w:lang w:val="en-US" w:eastAsia="zh-CN"/>
        </w:rPr>
        <w:t xml:space="preserve"> (or </w:t>
      </w:r>
      <w:r>
        <w:rPr>
          <w:sz w:val="21"/>
          <w:szCs w:val="21"/>
        </w:rPr>
        <w:t>equivalent</w:t>
      </w:r>
      <w:r>
        <w:rPr>
          <w:rFonts w:hint="eastAsia"/>
          <w:sz w:val="21"/>
          <w:szCs w:val="21"/>
          <w:lang w:val="en-US" w:eastAsia="zh-CN"/>
        </w:rPr>
        <w:t xml:space="preserve"> </w:t>
      </w:r>
      <w:r>
        <w:rPr>
          <w:sz w:val="21"/>
          <w:szCs w:val="21"/>
        </w:rPr>
        <w:t>PLMN</w:t>
      </w:r>
      <w:r>
        <w:rPr>
          <w:rFonts w:hint="eastAsia"/>
          <w:sz w:val="21"/>
          <w:szCs w:val="21"/>
          <w:lang w:val="en-US" w:eastAsia="zh-CN"/>
        </w:rPr>
        <w:t xml:space="preserve">) is found. As a result, the </w:t>
      </w:r>
      <w:r>
        <w:rPr>
          <w:sz w:val="21"/>
          <w:szCs w:val="21"/>
          <w:lang w:val="en-US" w:eastAsia="zh-CN"/>
        </w:rPr>
        <w:t>requirement</w:t>
      </w:r>
      <w:r>
        <w:rPr>
          <w:rFonts w:hint="eastAsia"/>
          <w:sz w:val="21"/>
          <w:szCs w:val="21"/>
          <w:lang w:val="en-US" w:eastAsia="zh-CN"/>
        </w:rPr>
        <w:t xml:space="preserve"> that UE obtains the PLMN information from multiple cells </w:t>
      </w:r>
      <w:r>
        <w:rPr>
          <w:sz w:val="21"/>
          <w:szCs w:val="21"/>
          <w:lang w:val="en-US" w:eastAsia="zh-CN"/>
        </w:rPr>
        <w:t>will result in</w:t>
      </w:r>
      <w:r>
        <w:rPr>
          <w:rFonts w:hint="eastAsia"/>
          <w:sz w:val="21"/>
          <w:szCs w:val="21"/>
          <w:lang w:val="en-US" w:eastAsia="zh-CN"/>
        </w:rPr>
        <w:t xml:space="preserve"> a </w:t>
      </w:r>
      <w:r>
        <w:rPr>
          <w:sz w:val="21"/>
          <w:szCs w:val="21"/>
          <w:lang w:val="en-US" w:eastAsia="zh-CN"/>
        </w:rPr>
        <w:t xml:space="preserve">very </w:t>
      </w:r>
      <w:proofErr w:type="gramStart"/>
      <w:r>
        <w:rPr>
          <w:sz w:val="21"/>
          <w:szCs w:val="21"/>
          <w:lang w:val="en-US" w:eastAsia="zh-CN"/>
        </w:rPr>
        <w:t>high power</w:t>
      </w:r>
      <w:proofErr w:type="gramEnd"/>
      <w:r>
        <w:rPr>
          <w:sz w:val="21"/>
          <w:szCs w:val="21"/>
          <w:lang w:val="en-US" w:eastAsia="zh-CN"/>
        </w:rPr>
        <w:t xml:space="preserve"> consumption and/or a long cell reselection time at</w:t>
      </w:r>
      <w:r>
        <w:rPr>
          <w:rFonts w:hint="eastAsia"/>
          <w:sz w:val="21"/>
          <w:szCs w:val="21"/>
          <w:lang w:val="en-US" w:eastAsia="zh-CN"/>
        </w:rPr>
        <w:t xml:space="preserve"> </w:t>
      </w:r>
      <w:r>
        <w:rPr>
          <w:sz w:val="21"/>
          <w:szCs w:val="21"/>
          <w:lang w:val="en-US" w:eastAsia="zh-CN"/>
        </w:rPr>
        <w:t xml:space="preserve">the </w:t>
      </w:r>
      <w:r>
        <w:rPr>
          <w:rFonts w:hint="eastAsia"/>
          <w:sz w:val="21"/>
          <w:szCs w:val="21"/>
          <w:lang w:val="en-US" w:eastAsia="zh-CN"/>
        </w:rPr>
        <w:t>UE.</w:t>
      </w:r>
    </w:p>
    <w:p w14:paraId="6956B4BA" w14:textId="77777777" w:rsidR="00032C02" w:rsidRDefault="00F34D76">
      <w:pPr>
        <w:jc w:val="both"/>
        <w:rPr>
          <w:b/>
          <w:sz w:val="21"/>
          <w:szCs w:val="21"/>
          <w:lang w:val="en-US"/>
        </w:rPr>
      </w:pPr>
      <w:r>
        <w:rPr>
          <w:b/>
          <w:sz w:val="21"/>
          <w:szCs w:val="21"/>
          <w:lang w:val="en-US"/>
        </w:rPr>
        <w:t>Observation 1:</w:t>
      </w:r>
      <w:r>
        <w:rPr>
          <w:rFonts w:hint="eastAsia"/>
          <w:b/>
          <w:sz w:val="21"/>
          <w:szCs w:val="21"/>
          <w:lang w:val="en-US" w:eastAsia="zh-CN"/>
        </w:rPr>
        <w:t xml:space="preserve"> The </w:t>
      </w:r>
      <w:r>
        <w:rPr>
          <w:b/>
          <w:sz w:val="21"/>
          <w:szCs w:val="21"/>
          <w:lang w:val="en-US" w:eastAsia="zh-CN"/>
        </w:rPr>
        <w:t>requirement</w:t>
      </w:r>
      <w:r>
        <w:rPr>
          <w:rFonts w:hint="eastAsia"/>
          <w:b/>
          <w:sz w:val="21"/>
          <w:szCs w:val="21"/>
          <w:lang w:val="en-US" w:eastAsia="zh-CN"/>
        </w:rPr>
        <w:t xml:space="preserve"> that UE obtains the PLMN information from multiple cells </w:t>
      </w:r>
      <w:r>
        <w:rPr>
          <w:b/>
          <w:sz w:val="21"/>
          <w:szCs w:val="21"/>
          <w:lang w:val="en-US" w:eastAsia="zh-CN"/>
        </w:rPr>
        <w:t>will result in</w:t>
      </w:r>
      <w:r>
        <w:rPr>
          <w:rFonts w:hint="eastAsia"/>
          <w:b/>
          <w:sz w:val="21"/>
          <w:szCs w:val="21"/>
          <w:lang w:val="en-US" w:eastAsia="zh-CN"/>
        </w:rPr>
        <w:t xml:space="preserve"> a </w:t>
      </w:r>
      <w:r>
        <w:rPr>
          <w:b/>
          <w:sz w:val="21"/>
          <w:szCs w:val="21"/>
          <w:lang w:val="en-US" w:eastAsia="zh-CN"/>
        </w:rPr>
        <w:t xml:space="preserve">very </w:t>
      </w:r>
      <w:proofErr w:type="gramStart"/>
      <w:r>
        <w:rPr>
          <w:b/>
          <w:sz w:val="21"/>
          <w:szCs w:val="21"/>
          <w:lang w:val="en-US" w:eastAsia="zh-CN"/>
        </w:rPr>
        <w:t>high power</w:t>
      </w:r>
      <w:proofErr w:type="gramEnd"/>
      <w:r>
        <w:rPr>
          <w:b/>
          <w:sz w:val="21"/>
          <w:szCs w:val="21"/>
          <w:lang w:val="en-US" w:eastAsia="zh-CN"/>
        </w:rPr>
        <w:t xml:space="preserve"> consumption and/or a very long cell reselection time </w:t>
      </w:r>
      <w:r>
        <w:rPr>
          <w:rFonts w:hint="eastAsia"/>
          <w:b/>
          <w:sz w:val="21"/>
          <w:szCs w:val="21"/>
          <w:lang w:val="en-US" w:eastAsia="zh-CN"/>
        </w:rPr>
        <w:t>for</w:t>
      </w:r>
      <w:r>
        <w:rPr>
          <w:b/>
          <w:sz w:val="21"/>
          <w:szCs w:val="21"/>
          <w:lang w:val="en-US" w:eastAsia="zh-CN"/>
        </w:rPr>
        <w:t xml:space="preserve"> the</w:t>
      </w:r>
      <w:r>
        <w:rPr>
          <w:rFonts w:hint="eastAsia"/>
          <w:b/>
          <w:sz w:val="21"/>
          <w:szCs w:val="21"/>
          <w:lang w:val="en-US" w:eastAsia="zh-CN"/>
        </w:rPr>
        <w:t xml:space="preserve"> UE.</w:t>
      </w:r>
    </w:p>
    <w:p w14:paraId="3E602D4B" w14:textId="637025D9" w:rsidR="00032C02" w:rsidRDefault="00F34D76">
      <w:pPr>
        <w:jc w:val="both"/>
        <w:rPr>
          <w:sz w:val="21"/>
          <w:szCs w:val="21"/>
          <w:lang w:val="en-US" w:eastAsia="zh-CN"/>
        </w:rPr>
      </w:pPr>
      <w:r>
        <w:rPr>
          <w:sz w:val="21"/>
          <w:szCs w:val="21"/>
          <w:lang w:val="en-US" w:eastAsia="zh-CN"/>
        </w:rPr>
        <w:t xml:space="preserve">Hence, some means to mitigate this impact </w:t>
      </w:r>
      <w:r>
        <w:rPr>
          <w:rFonts w:hint="eastAsia"/>
          <w:sz w:val="21"/>
          <w:szCs w:val="21"/>
          <w:lang w:val="en-US" w:eastAsia="zh-CN"/>
        </w:rPr>
        <w:t>are</w:t>
      </w:r>
      <w:r>
        <w:rPr>
          <w:sz w:val="21"/>
          <w:szCs w:val="21"/>
          <w:lang w:val="en-US" w:eastAsia="zh-CN"/>
        </w:rPr>
        <w:t xml:space="preserve"> preferable</w:t>
      </w:r>
      <w:r>
        <w:rPr>
          <w:rFonts w:hint="eastAsia"/>
          <w:sz w:val="21"/>
          <w:szCs w:val="21"/>
          <w:lang w:val="en-US" w:eastAsia="zh-CN"/>
        </w:rPr>
        <w:t xml:space="preserve">. </w:t>
      </w:r>
      <w:r>
        <w:rPr>
          <w:sz w:val="21"/>
          <w:szCs w:val="21"/>
          <w:lang w:val="en-US" w:eastAsia="ko-KR"/>
        </w:rPr>
        <w:t>For instance,</w:t>
      </w:r>
      <w:r>
        <w:rPr>
          <w:rFonts w:hint="eastAsia"/>
          <w:sz w:val="21"/>
          <w:szCs w:val="21"/>
          <w:lang w:val="en-US" w:eastAsia="zh-CN"/>
        </w:rPr>
        <w:t xml:space="preserve"> the serving cell can offer UE the PLMN information of the </w:t>
      </w:r>
      <w:proofErr w:type="spellStart"/>
      <w:r>
        <w:rPr>
          <w:rFonts w:hint="eastAsia"/>
          <w:sz w:val="21"/>
          <w:szCs w:val="21"/>
          <w:lang w:val="en-US" w:eastAsia="zh-CN"/>
        </w:rPr>
        <w:t>neighbour</w:t>
      </w:r>
      <w:proofErr w:type="spellEnd"/>
      <w:r>
        <w:rPr>
          <w:rFonts w:hint="eastAsia"/>
          <w:sz w:val="21"/>
          <w:szCs w:val="21"/>
          <w:lang w:val="en-US" w:eastAsia="zh-CN"/>
        </w:rPr>
        <w:t xml:space="preserve"> cells. </w:t>
      </w:r>
      <w:r>
        <w:rPr>
          <w:sz w:val="21"/>
          <w:szCs w:val="21"/>
          <w:lang w:val="en-US" w:eastAsia="zh-CN"/>
        </w:rPr>
        <w:t xml:space="preserve">Although this is feasible, in unlicensed deployments, it is not practical </w:t>
      </w:r>
      <w:r>
        <w:rPr>
          <w:rFonts w:hint="eastAsia"/>
          <w:sz w:val="21"/>
          <w:szCs w:val="21"/>
          <w:lang w:val="en-US" w:eastAsia="zh-CN"/>
        </w:rPr>
        <w:t xml:space="preserve">for the serving cell to get the PLMN information about </w:t>
      </w:r>
      <w:r>
        <w:rPr>
          <w:sz w:val="21"/>
          <w:szCs w:val="21"/>
          <w:lang w:val="en-US" w:eastAsia="zh-CN"/>
        </w:rPr>
        <w:t xml:space="preserve">all possible </w:t>
      </w:r>
      <w:proofErr w:type="spellStart"/>
      <w:r>
        <w:rPr>
          <w:rFonts w:hint="eastAsia"/>
          <w:sz w:val="21"/>
          <w:szCs w:val="21"/>
          <w:lang w:val="en-US" w:eastAsia="zh-CN"/>
        </w:rPr>
        <w:t>neighbour</w:t>
      </w:r>
      <w:proofErr w:type="spellEnd"/>
      <w:r>
        <w:rPr>
          <w:rFonts w:hint="eastAsia"/>
          <w:sz w:val="21"/>
          <w:szCs w:val="21"/>
          <w:lang w:val="en-US" w:eastAsia="zh-CN"/>
        </w:rPr>
        <w:t xml:space="preserve"> cells. Even if the serving </w:t>
      </w:r>
      <w:r>
        <w:rPr>
          <w:sz w:val="21"/>
          <w:szCs w:val="21"/>
          <w:lang w:val="en-US" w:eastAsia="zh-CN"/>
        </w:rPr>
        <w:t xml:space="preserve">cell </w:t>
      </w:r>
      <w:r>
        <w:rPr>
          <w:rFonts w:hint="eastAsia"/>
          <w:sz w:val="21"/>
          <w:szCs w:val="21"/>
          <w:lang w:val="en-US" w:eastAsia="zh-CN"/>
        </w:rPr>
        <w:t xml:space="preserve">can get those via ANR, the PLMN information is unreliable due to the PCI collision </w:t>
      </w:r>
      <w:r>
        <w:rPr>
          <w:sz w:val="21"/>
          <w:szCs w:val="21"/>
          <w:lang w:val="en-US" w:eastAsia="zh-CN"/>
        </w:rPr>
        <w:t>etc</w:t>
      </w:r>
      <w:r>
        <w:rPr>
          <w:rFonts w:hint="eastAsia"/>
          <w:sz w:val="21"/>
          <w:szCs w:val="21"/>
          <w:lang w:val="en-US" w:eastAsia="zh-CN"/>
        </w:rPr>
        <w:t>.</w:t>
      </w:r>
    </w:p>
    <w:p w14:paraId="0AB67B67" w14:textId="77777777" w:rsidR="00032C02" w:rsidRDefault="00F34D76">
      <w:pPr>
        <w:jc w:val="both"/>
        <w:rPr>
          <w:b/>
          <w:sz w:val="21"/>
          <w:szCs w:val="21"/>
          <w:lang w:val="en-US" w:eastAsia="zh-CN"/>
        </w:rPr>
      </w:pPr>
      <w:r>
        <w:rPr>
          <w:b/>
          <w:sz w:val="21"/>
          <w:szCs w:val="21"/>
          <w:lang w:val="en-US"/>
        </w:rPr>
        <w:lastRenderedPageBreak/>
        <w:t xml:space="preserve">Observation </w:t>
      </w:r>
      <w:r>
        <w:rPr>
          <w:rFonts w:hint="eastAsia"/>
          <w:b/>
          <w:sz w:val="21"/>
          <w:szCs w:val="21"/>
          <w:lang w:val="en-US" w:eastAsia="zh-CN"/>
        </w:rPr>
        <w:t>2</w:t>
      </w:r>
      <w:r>
        <w:rPr>
          <w:b/>
          <w:sz w:val="21"/>
          <w:szCs w:val="21"/>
          <w:lang w:val="en-US"/>
        </w:rPr>
        <w:t>:</w:t>
      </w:r>
      <w:r>
        <w:rPr>
          <w:rFonts w:hint="eastAsia"/>
          <w:b/>
          <w:sz w:val="21"/>
          <w:szCs w:val="21"/>
          <w:lang w:val="en-US" w:eastAsia="zh-CN"/>
        </w:rPr>
        <w:t xml:space="preserve"> The PLMN information of neighboring cell indicated from the serving cell is unreliable. </w:t>
      </w:r>
    </w:p>
    <w:p w14:paraId="15A8DA24" w14:textId="77777777" w:rsidR="00032C02" w:rsidRDefault="00F34D76">
      <w:pPr>
        <w:jc w:val="both"/>
        <w:rPr>
          <w:sz w:val="21"/>
          <w:szCs w:val="21"/>
          <w:lang w:val="en-US" w:eastAsia="zh-CN"/>
        </w:rPr>
      </w:pPr>
      <w:r>
        <w:rPr>
          <w:rFonts w:eastAsia="Malgun Gothic" w:hint="eastAsia"/>
          <w:sz w:val="21"/>
          <w:szCs w:val="21"/>
          <w:lang w:val="en-US" w:eastAsia="zh-CN"/>
        </w:rPr>
        <w:t xml:space="preserve">In the conclusion, RAN2 should seek for a feasible power saving solution. </w:t>
      </w:r>
      <w:r>
        <w:rPr>
          <w:sz w:val="21"/>
          <w:szCs w:val="21"/>
          <w:lang w:val="en-US"/>
        </w:rPr>
        <w:t xml:space="preserve">One possibility </w:t>
      </w:r>
      <w:r>
        <w:rPr>
          <w:rFonts w:hint="eastAsia"/>
          <w:sz w:val="21"/>
          <w:szCs w:val="21"/>
          <w:lang w:val="en-US" w:eastAsia="zh-CN"/>
        </w:rPr>
        <w:t xml:space="preserve">is to lower the </w:t>
      </w:r>
      <w:r>
        <w:rPr>
          <w:rFonts w:hint="eastAsia"/>
          <w:bCs/>
          <w:sz w:val="21"/>
          <w:szCs w:val="21"/>
          <w:lang w:val="en-US" w:eastAsia="zh-CN"/>
        </w:rPr>
        <w:t xml:space="preserve">priority </w:t>
      </w:r>
      <w:r>
        <w:rPr>
          <w:rFonts w:hint="eastAsia"/>
          <w:sz w:val="21"/>
          <w:szCs w:val="21"/>
          <w:lang w:val="en-US" w:eastAsia="zh-CN"/>
        </w:rPr>
        <w:t xml:space="preserve">of this frequency during the cell reselection procedure. This solution can enable UE to select to the best cell in the other frequency with the equal or lower priority fast. </w:t>
      </w:r>
    </w:p>
    <w:p w14:paraId="09C541A4" w14:textId="77777777" w:rsidR="00032C02" w:rsidRDefault="00F34D76">
      <w:pPr>
        <w:jc w:val="both"/>
        <w:rPr>
          <w:b/>
          <w:sz w:val="21"/>
          <w:szCs w:val="21"/>
          <w:lang w:val="en-US" w:eastAsia="zh-CN"/>
        </w:rPr>
      </w:pPr>
      <w:r>
        <w:rPr>
          <w:b/>
          <w:sz w:val="21"/>
          <w:szCs w:val="21"/>
        </w:rPr>
        <w:t xml:space="preserve">Proposal </w:t>
      </w:r>
      <w:r>
        <w:rPr>
          <w:rFonts w:hint="eastAsia"/>
          <w:b/>
          <w:sz w:val="21"/>
          <w:szCs w:val="21"/>
          <w:lang w:val="en-US" w:eastAsia="zh-CN"/>
        </w:rPr>
        <w:t>2</w:t>
      </w:r>
      <w:r>
        <w:rPr>
          <w:b/>
          <w:sz w:val="21"/>
          <w:szCs w:val="21"/>
          <w:lang w:val="en-US"/>
        </w:rPr>
        <w:t>:</w:t>
      </w:r>
      <w:r>
        <w:rPr>
          <w:rFonts w:hint="eastAsia"/>
          <w:b/>
          <w:sz w:val="21"/>
          <w:szCs w:val="21"/>
          <w:lang w:val="en-US" w:eastAsia="zh-CN"/>
        </w:rPr>
        <w:t xml:space="preserve"> If </w:t>
      </w:r>
      <w:r>
        <w:rPr>
          <w:b/>
          <w:bCs/>
          <w:sz w:val="21"/>
          <w:szCs w:val="21"/>
        </w:rPr>
        <w:t>the cell does not belong to the registered PLMN (or E-PLMN)</w:t>
      </w:r>
      <w:r>
        <w:rPr>
          <w:rFonts w:hint="eastAsia"/>
          <w:b/>
          <w:bCs/>
          <w:sz w:val="21"/>
          <w:szCs w:val="21"/>
          <w:lang w:val="en-US" w:eastAsia="zh-CN"/>
        </w:rPr>
        <w:t xml:space="preserve">, </w:t>
      </w:r>
      <w:r>
        <w:rPr>
          <w:rFonts w:hint="eastAsia"/>
          <w:b/>
          <w:sz w:val="21"/>
          <w:szCs w:val="21"/>
          <w:lang w:val="en-US" w:eastAsia="zh-CN"/>
        </w:rPr>
        <w:t>UE can lower the priority of the frequency of this cell during the cell reselection procedure, to balance the power saving and search for the best cell.</w:t>
      </w:r>
    </w:p>
    <w:p w14:paraId="6F73EAA5" w14:textId="77777777" w:rsidR="00032C02" w:rsidRDefault="00F34D76">
      <w:pPr>
        <w:pStyle w:val="Heading1"/>
        <w:jc w:val="both"/>
      </w:pPr>
      <w:r>
        <w:t>Summary</w:t>
      </w:r>
    </w:p>
    <w:p w14:paraId="4CFDB360" w14:textId="77777777" w:rsidR="00032C02" w:rsidRDefault="00F34D76">
      <w:pPr>
        <w:jc w:val="both"/>
        <w:rPr>
          <w:b/>
          <w:sz w:val="21"/>
          <w:szCs w:val="21"/>
          <w:lang w:val="en-US" w:eastAsia="zh-CN"/>
        </w:rPr>
      </w:pPr>
      <w:r>
        <w:rPr>
          <w:b/>
          <w:sz w:val="21"/>
          <w:szCs w:val="21"/>
        </w:rPr>
        <w:t xml:space="preserve">Proposal 1: </w:t>
      </w:r>
      <w:r>
        <w:rPr>
          <w:rFonts w:hint="eastAsia"/>
          <w:b/>
          <w:sz w:val="21"/>
          <w:szCs w:val="21"/>
          <w:lang w:val="en-US" w:eastAsia="zh-CN"/>
        </w:rPr>
        <w:t>The</w:t>
      </w:r>
      <w:r>
        <w:rPr>
          <w:b/>
          <w:sz w:val="21"/>
          <w:szCs w:val="21"/>
        </w:rPr>
        <w:t xml:space="preserve"> channel occupancy metric is beneficial </w:t>
      </w:r>
      <w:r>
        <w:rPr>
          <w:rFonts w:hint="eastAsia"/>
          <w:b/>
          <w:sz w:val="21"/>
          <w:szCs w:val="21"/>
          <w:lang w:val="en-US" w:eastAsia="zh-CN"/>
        </w:rPr>
        <w:t>to be introduced in the cell reselection procedure</w:t>
      </w:r>
      <w:r>
        <w:rPr>
          <w:b/>
          <w:sz w:val="21"/>
          <w:szCs w:val="21"/>
        </w:rPr>
        <w:t>.</w:t>
      </w:r>
    </w:p>
    <w:p w14:paraId="3BD75865" w14:textId="77777777" w:rsidR="00032C02" w:rsidRDefault="00F34D76">
      <w:pPr>
        <w:jc w:val="both"/>
        <w:rPr>
          <w:b/>
          <w:sz w:val="21"/>
          <w:szCs w:val="21"/>
          <w:lang w:val="en-US"/>
        </w:rPr>
      </w:pPr>
      <w:r>
        <w:rPr>
          <w:b/>
          <w:sz w:val="21"/>
          <w:szCs w:val="21"/>
          <w:lang w:val="en-US"/>
        </w:rPr>
        <w:t>Observation 1:</w:t>
      </w:r>
      <w:r>
        <w:rPr>
          <w:rFonts w:hint="eastAsia"/>
          <w:b/>
          <w:sz w:val="21"/>
          <w:szCs w:val="21"/>
          <w:lang w:val="en-US" w:eastAsia="zh-CN"/>
        </w:rPr>
        <w:t xml:space="preserve"> The </w:t>
      </w:r>
      <w:r>
        <w:rPr>
          <w:b/>
          <w:sz w:val="21"/>
          <w:szCs w:val="21"/>
          <w:lang w:val="en-US" w:eastAsia="zh-CN"/>
        </w:rPr>
        <w:t>requirement</w:t>
      </w:r>
      <w:r>
        <w:rPr>
          <w:rFonts w:hint="eastAsia"/>
          <w:b/>
          <w:sz w:val="21"/>
          <w:szCs w:val="21"/>
          <w:lang w:val="en-US" w:eastAsia="zh-CN"/>
        </w:rPr>
        <w:t xml:space="preserve"> that UE obtains the PLMN information from multiple cells </w:t>
      </w:r>
      <w:r>
        <w:rPr>
          <w:b/>
          <w:sz w:val="21"/>
          <w:szCs w:val="21"/>
          <w:lang w:val="en-US" w:eastAsia="zh-CN"/>
        </w:rPr>
        <w:t>will result in</w:t>
      </w:r>
      <w:r>
        <w:rPr>
          <w:rFonts w:hint="eastAsia"/>
          <w:b/>
          <w:sz w:val="21"/>
          <w:szCs w:val="21"/>
          <w:lang w:val="en-US" w:eastAsia="zh-CN"/>
        </w:rPr>
        <w:t xml:space="preserve"> a </w:t>
      </w:r>
      <w:r>
        <w:rPr>
          <w:b/>
          <w:sz w:val="21"/>
          <w:szCs w:val="21"/>
          <w:lang w:val="en-US" w:eastAsia="zh-CN"/>
        </w:rPr>
        <w:t xml:space="preserve">very </w:t>
      </w:r>
      <w:proofErr w:type="gramStart"/>
      <w:r>
        <w:rPr>
          <w:b/>
          <w:sz w:val="21"/>
          <w:szCs w:val="21"/>
          <w:lang w:val="en-US" w:eastAsia="zh-CN"/>
        </w:rPr>
        <w:t>high power</w:t>
      </w:r>
      <w:proofErr w:type="gramEnd"/>
      <w:r>
        <w:rPr>
          <w:b/>
          <w:sz w:val="21"/>
          <w:szCs w:val="21"/>
          <w:lang w:val="en-US" w:eastAsia="zh-CN"/>
        </w:rPr>
        <w:t xml:space="preserve"> consumption and/or a very long cell reselection time </w:t>
      </w:r>
      <w:r>
        <w:rPr>
          <w:rFonts w:hint="eastAsia"/>
          <w:b/>
          <w:sz w:val="21"/>
          <w:szCs w:val="21"/>
          <w:lang w:val="en-US" w:eastAsia="zh-CN"/>
        </w:rPr>
        <w:t>for</w:t>
      </w:r>
      <w:r>
        <w:rPr>
          <w:b/>
          <w:sz w:val="21"/>
          <w:szCs w:val="21"/>
          <w:lang w:val="en-US" w:eastAsia="zh-CN"/>
        </w:rPr>
        <w:t xml:space="preserve"> the</w:t>
      </w:r>
      <w:r>
        <w:rPr>
          <w:rFonts w:hint="eastAsia"/>
          <w:b/>
          <w:sz w:val="21"/>
          <w:szCs w:val="21"/>
          <w:lang w:val="en-US" w:eastAsia="zh-CN"/>
        </w:rPr>
        <w:t xml:space="preserve"> UE.</w:t>
      </w:r>
    </w:p>
    <w:p w14:paraId="4F66F175" w14:textId="77777777" w:rsidR="00032C02" w:rsidRDefault="00F34D76">
      <w:pPr>
        <w:jc w:val="both"/>
        <w:rPr>
          <w:b/>
          <w:sz w:val="21"/>
          <w:szCs w:val="21"/>
          <w:lang w:val="en-US" w:eastAsia="zh-CN"/>
        </w:rPr>
      </w:pPr>
      <w:r>
        <w:rPr>
          <w:b/>
          <w:sz w:val="21"/>
          <w:szCs w:val="21"/>
          <w:lang w:val="en-US"/>
        </w:rPr>
        <w:t xml:space="preserve">Observation </w:t>
      </w:r>
      <w:r>
        <w:rPr>
          <w:rFonts w:hint="eastAsia"/>
          <w:b/>
          <w:sz w:val="21"/>
          <w:szCs w:val="21"/>
          <w:lang w:val="en-US" w:eastAsia="zh-CN"/>
        </w:rPr>
        <w:t>2</w:t>
      </w:r>
      <w:r>
        <w:rPr>
          <w:b/>
          <w:sz w:val="21"/>
          <w:szCs w:val="21"/>
          <w:lang w:val="en-US"/>
        </w:rPr>
        <w:t>:</w:t>
      </w:r>
      <w:r>
        <w:rPr>
          <w:rFonts w:hint="eastAsia"/>
          <w:b/>
          <w:sz w:val="21"/>
          <w:szCs w:val="21"/>
          <w:lang w:val="en-US" w:eastAsia="zh-CN"/>
        </w:rPr>
        <w:t xml:space="preserve"> The PLMN information of neighboring cell indicated from the serving cell is unreliable. </w:t>
      </w:r>
    </w:p>
    <w:p w14:paraId="3B49FC62" w14:textId="77777777" w:rsidR="00032C02" w:rsidRDefault="00F34D76">
      <w:pPr>
        <w:jc w:val="both"/>
        <w:rPr>
          <w:b/>
          <w:sz w:val="21"/>
          <w:szCs w:val="21"/>
          <w:lang w:val="en-US" w:eastAsia="zh-CN"/>
        </w:rPr>
      </w:pPr>
      <w:r>
        <w:rPr>
          <w:b/>
          <w:sz w:val="21"/>
          <w:szCs w:val="21"/>
        </w:rPr>
        <w:t xml:space="preserve">Proposal </w:t>
      </w:r>
      <w:r>
        <w:rPr>
          <w:rFonts w:hint="eastAsia"/>
          <w:b/>
          <w:sz w:val="21"/>
          <w:szCs w:val="21"/>
          <w:lang w:val="en-US" w:eastAsia="zh-CN"/>
        </w:rPr>
        <w:t>2</w:t>
      </w:r>
      <w:r>
        <w:rPr>
          <w:b/>
          <w:sz w:val="21"/>
          <w:szCs w:val="21"/>
          <w:lang w:val="en-US"/>
        </w:rPr>
        <w:t>:</w:t>
      </w:r>
      <w:r>
        <w:rPr>
          <w:rFonts w:hint="eastAsia"/>
          <w:b/>
          <w:sz w:val="21"/>
          <w:szCs w:val="21"/>
          <w:lang w:val="en-US" w:eastAsia="zh-CN"/>
        </w:rPr>
        <w:t xml:space="preserve"> If </w:t>
      </w:r>
      <w:r>
        <w:rPr>
          <w:b/>
          <w:bCs/>
          <w:sz w:val="21"/>
          <w:szCs w:val="21"/>
        </w:rPr>
        <w:t>the cell does not belong to the registered PLMN (or E-PLMN)</w:t>
      </w:r>
      <w:r>
        <w:rPr>
          <w:rFonts w:hint="eastAsia"/>
          <w:b/>
          <w:bCs/>
          <w:sz w:val="21"/>
          <w:szCs w:val="21"/>
          <w:lang w:val="en-US" w:eastAsia="zh-CN"/>
        </w:rPr>
        <w:t xml:space="preserve">, </w:t>
      </w:r>
      <w:r>
        <w:rPr>
          <w:rFonts w:hint="eastAsia"/>
          <w:b/>
          <w:sz w:val="21"/>
          <w:szCs w:val="21"/>
          <w:lang w:val="en-US" w:eastAsia="zh-CN"/>
        </w:rPr>
        <w:t>UE can lower the priority of the frequency of this cell during the cell reselection procedure, to balance the power saving and search for the best cell.</w:t>
      </w:r>
    </w:p>
    <w:p w14:paraId="2063FE24" w14:textId="77777777" w:rsidR="00032C02" w:rsidRDefault="00F34D76">
      <w:pPr>
        <w:pStyle w:val="Heading1"/>
        <w:jc w:val="both"/>
      </w:pPr>
      <w:r>
        <w:t>References</w:t>
      </w:r>
    </w:p>
    <w:p w14:paraId="371969F2" w14:textId="77777777" w:rsidR="00032C02" w:rsidRDefault="00F34D76">
      <w:pPr>
        <w:numPr>
          <w:ilvl w:val="0"/>
          <w:numId w:val="3"/>
        </w:numPr>
        <w:ind w:left="400" w:hanging="400"/>
        <w:jc w:val="both"/>
        <w:rPr>
          <w:bCs/>
          <w:sz w:val="21"/>
          <w:szCs w:val="21"/>
        </w:rPr>
      </w:pPr>
      <w:bookmarkStart w:id="2" w:name="_Ref510447685"/>
      <w:bookmarkStart w:id="3" w:name="_Ref521612510"/>
      <w:r>
        <w:rPr>
          <w:bCs/>
          <w:sz w:val="21"/>
          <w:szCs w:val="21"/>
        </w:rPr>
        <w:t>RP-182878, "</w:t>
      </w:r>
      <w:r>
        <w:rPr>
          <w:rFonts w:eastAsia="Batang"/>
          <w:bCs/>
          <w:sz w:val="21"/>
          <w:szCs w:val="21"/>
          <w:lang w:eastAsia="zh-CN"/>
        </w:rPr>
        <w:t>New WID on NR-based Access to Unlicensed Spectrum</w:t>
      </w:r>
      <w:r>
        <w:rPr>
          <w:bCs/>
          <w:sz w:val="21"/>
          <w:szCs w:val="21"/>
        </w:rPr>
        <w:t>"</w:t>
      </w:r>
      <w:bookmarkEnd w:id="2"/>
      <w:bookmarkEnd w:id="3"/>
      <w:r>
        <w:rPr>
          <w:rFonts w:hint="eastAsia"/>
          <w:bCs/>
          <w:sz w:val="21"/>
          <w:szCs w:val="21"/>
          <w:lang w:val="en-US" w:eastAsia="zh-CN"/>
        </w:rPr>
        <w:t>.</w:t>
      </w:r>
    </w:p>
    <w:p w14:paraId="65022B99" w14:textId="77777777" w:rsidR="00032C02" w:rsidRDefault="00F34D76">
      <w:pPr>
        <w:numPr>
          <w:ilvl w:val="0"/>
          <w:numId w:val="3"/>
        </w:numPr>
        <w:ind w:left="400" w:hanging="400"/>
        <w:jc w:val="both"/>
      </w:pPr>
      <w:r>
        <w:rPr>
          <w:sz w:val="21"/>
          <w:szCs w:val="21"/>
        </w:rPr>
        <w:t>3GPP TS 38.304: "NR; User Equipment (UE) procedures in Idle mode and RRC Inactive state".</w:t>
      </w:r>
    </w:p>
    <w:p w14:paraId="1F4F7FC0" w14:textId="77777777" w:rsidR="00032C02" w:rsidRDefault="00F34D76">
      <w:pPr>
        <w:numPr>
          <w:ilvl w:val="0"/>
          <w:numId w:val="3"/>
        </w:numPr>
        <w:ind w:left="400" w:hanging="400"/>
        <w:jc w:val="both"/>
        <w:rPr>
          <w:sz w:val="21"/>
          <w:szCs w:val="21"/>
        </w:rPr>
      </w:pPr>
      <w:r>
        <w:rPr>
          <w:sz w:val="21"/>
          <w:szCs w:val="21"/>
        </w:rPr>
        <w:t>R2-1817904</w:t>
      </w:r>
      <w:r>
        <w:rPr>
          <w:rFonts w:hint="eastAsia"/>
          <w:sz w:val="21"/>
          <w:szCs w:val="21"/>
          <w:lang w:val="en-US" w:eastAsia="zh-CN"/>
        </w:rPr>
        <w:t xml:space="preserve">, </w:t>
      </w:r>
      <w:r>
        <w:rPr>
          <w:sz w:val="21"/>
          <w:szCs w:val="21"/>
          <w:lang w:val="en-US" w:eastAsia="zh-CN"/>
        </w:rPr>
        <w:t>“</w:t>
      </w:r>
      <w:r>
        <w:rPr>
          <w:sz w:val="21"/>
          <w:szCs w:val="21"/>
        </w:rPr>
        <w:t>Use of channel occupancy metric for cell reselection in NR-U</w:t>
      </w:r>
      <w:r>
        <w:rPr>
          <w:sz w:val="21"/>
          <w:szCs w:val="21"/>
          <w:lang w:val="en-US" w:eastAsia="zh-CN"/>
        </w:rPr>
        <w:t>”</w:t>
      </w:r>
      <w:r>
        <w:rPr>
          <w:rFonts w:hint="eastAsia"/>
          <w:sz w:val="21"/>
          <w:szCs w:val="21"/>
          <w:lang w:val="en-US" w:eastAsia="zh-CN"/>
        </w:rPr>
        <w:t xml:space="preserve">, </w:t>
      </w:r>
      <w:proofErr w:type="spellStart"/>
      <w:r>
        <w:rPr>
          <w:sz w:val="21"/>
          <w:szCs w:val="21"/>
          <w:lang w:val="en-US"/>
        </w:rPr>
        <w:t>InterDigital</w:t>
      </w:r>
      <w:proofErr w:type="spellEnd"/>
      <w:r>
        <w:rPr>
          <w:sz w:val="21"/>
          <w:szCs w:val="21"/>
          <w:lang w:val="en-US"/>
        </w:rPr>
        <w:t xml:space="preserve"> Inc., Charter Communications, Inc., </w:t>
      </w:r>
      <w:proofErr w:type="spellStart"/>
      <w:r>
        <w:rPr>
          <w:sz w:val="21"/>
          <w:szCs w:val="21"/>
          <w:lang w:val="en-US"/>
        </w:rPr>
        <w:t>ASUSTeK</w:t>
      </w:r>
      <w:proofErr w:type="spellEnd"/>
      <w:r>
        <w:rPr>
          <w:sz w:val="21"/>
          <w:szCs w:val="21"/>
          <w:lang w:val="en-US"/>
        </w:rPr>
        <w:t>, Ericsson, ZTE Corporation, OPPO</w:t>
      </w:r>
    </w:p>
    <w:sectPr w:rsidR="00032C02">
      <w:headerReference w:type="default" r:id="rId8"/>
      <w:footerReference w:type="even" r:id="rId9"/>
      <w:foot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16D5E" w14:textId="77777777" w:rsidR="00906173" w:rsidRDefault="00F34D76">
      <w:pPr>
        <w:spacing w:after="0" w:line="240" w:lineRule="auto"/>
      </w:pPr>
      <w:r>
        <w:separator/>
      </w:r>
    </w:p>
  </w:endnote>
  <w:endnote w:type="continuationSeparator" w:id="0">
    <w:p w14:paraId="08C13847" w14:textId="77777777" w:rsidR="00906173" w:rsidRDefault="00F34D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9C232" w14:textId="77777777" w:rsidR="00032C02" w:rsidRDefault="00F34D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2BE03E" w14:textId="77777777" w:rsidR="00032C02" w:rsidRDefault="00032C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C3E3" w14:textId="77777777" w:rsidR="00032C02" w:rsidRDefault="00032C0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4A332" w14:textId="77777777" w:rsidR="00906173" w:rsidRDefault="00F34D76">
      <w:pPr>
        <w:spacing w:after="0" w:line="240" w:lineRule="auto"/>
      </w:pPr>
      <w:r>
        <w:separator/>
      </w:r>
    </w:p>
  </w:footnote>
  <w:footnote w:type="continuationSeparator" w:id="0">
    <w:p w14:paraId="5084803E" w14:textId="77777777" w:rsidR="00906173" w:rsidRDefault="00F34D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B701A" w14:textId="77777777" w:rsidR="00032C02" w:rsidRDefault="00032C0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9C7030"/>
    <w:multiLevelType w:val="multilevel"/>
    <w:tmpl w:val="3C9C7030"/>
    <w:lvl w:ilvl="0">
      <w:start w:val="1"/>
      <w:numFmt w:val="decimal"/>
      <w:lvlText w:val="[%1]"/>
      <w:lvlJc w:val="left"/>
      <w:pPr>
        <w:ind w:left="720" w:hanging="360"/>
      </w:pPr>
      <w:rPr>
        <w:rFonts w:hint="default"/>
        <w:sz w:val="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25D95B6"/>
    <w:multiLevelType w:val="singleLevel"/>
    <w:tmpl w:val="425D95B6"/>
    <w:lvl w:ilvl="0">
      <w:start w:val="1"/>
      <w:numFmt w:val="bullet"/>
      <w:lvlText w:val=""/>
      <w:lvlJc w:val="left"/>
      <w:pPr>
        <w:ind w:left="420" w:hanging="420"/>
      </w:pPr>
      <w:rPr>
        <w:rFonts w:ascii="Wingdings" w:hAnsi="Wingdings" w:hint="default"/>
      </w:rPr>
    </w:lvl>
  </w:abstractNum>
  <w:abstractNum w:abstractNumId="2" w15:restartNumberingAfterBreak="0">
    <w:nsid w:val="78C8750F"/>
    <w:multiLevelType w:val="multilevel"/>
    <w:tmpl w:val="78C8750F"/>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6854DE7"/>
    <w:rsid w:val="00032C02"/>
    <w:rsid w:val="00092939"/>
    <w:rsid w:val="000F530A"/>
    <w:rsid w:val="00126145"/>
    <w:rsid w:val="001767E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A4B2A"/>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06173"/>
    <w:rsid w:val="009506C2"/>
    <w:rsid w:val="0096003B"/>
    <w:rsid w:val="00971DDC"/>
    <w:rsid w:val="00992DCD"/>
    <w:rsid w:val="009D6233"/>
    <w:rsid w:val="009E748B"/>
    <w:rsid w:val="00A22250"/>
    <w:rsid w:val="00A46B17"/>
    <w:rsid w:val="00A94873"/>
    <w:rsid w:val="00A95088"/>
    <w:rsid w:val="00AC4276"/>
    <w:rsid w:val="00AE4198"/>
    <w:rsid w:val="00AE7865"/>
    <w:rsid w:val="00B12666"/>
    <w:rsid w:val="00C50168"/>
    <w:rsid w:val="00CF1C07"/>
    <w:rsid w:val="00D85273"/>
    <w:rsid w:val="00DA12AB"/>
    <w:rsid w:val="00E153F6"/>
    <w:rsid w:val="00E26FED"/>
    <w:rsid w:val="00E43842"/>
    <w:rsid w:val="00E943EE"/>
    <w:rsid w:val="00F00E66"/>
    <w:rsid w:val="00F01A21"/>
    <w:rsid w:val="00F204EA"/>
    <w:rsid w:val="00F34D76"/>
    <w:rsid w:val="00FF0AAD"/>
    <w:rsid w:val="02E377A8"/>
    <w:rsid w:val="04847018"/>
    <w:rsid w:val="04DD3EDA"/>
    <w:rsid w:val="058A22D4"/>
    <w:rsid w:val="05BB28FF"/>
    <w:rsid w:val="071F02D3"/>
    <w:rsid w:val="085403A7"/>
    <w:rsid w:val="097746AF"/>
    <w:rsid w:val="0BF10BE2"/>
    <w:rsid w:val="0D9972EC"/>
    <w:rsid w:val="0E654D0B"/>
    <w:rsid w:val="10CE2945"/>
    <w:rsid w:val="1166734E"/>
    <w:rsid w:val="15BF56EC"/>
    <w:rsid w:val="192D3D0E"/>
    <w:rsid w:val="1A7E30C7"/>
    <w:rsid w:val="1C9B5075"/>
    <w:rsid w:val="1CE463B8"/>
    <w:rsid w:val="1E164A12"/>
    <w:rsid w:val="1FF36618"/>
    <w:rsid w:val="20212C38"/>
    <w:rsid w:val="235D2846"/>
    <w:rsid w:val="23E0449F"/>
    <w:rsid w:val="24943179"/>
    <w:rsid w:val="2652257D"/>
    <w:rsid w:val="273A377E"/>
    <w:rsid w:val="286B203B"/>
    <w:rsid w:val="28B252A1"/>
    <w:rsid w:val="28E33258"/>
    <w:rsid w:val="2918133C"/>
    <w:rsid w:val="292B5CB9"/>
    <w:rsid w:val="2D7F6837"/>
    <w:rsid w:val="2E7513B4"/>
    <w:rsid w:val="2F1953C0"/>
    <w:rsid w:val="2F1D4282"/>
    <w:rsid w:val="323879B4"/>
    <w:rsid w:val="3268116B"/>
    <w:rsid w:val="36292CB5"/>
    <w:rsid w:val="37B53C74"/>
    <w:rsid w:val="38322831"/>
    <w:rsid w:val="3AA369A6"/>
    <w:rsid w:val="3ABC3870"/>
    <w:rsid w:val="3DE1126D"/>
    <w:rsid w:val="3E153194"/>
    <w:rsid w:val="40E90B98"/>
    <w:rsid w:val="42A42662"/>
    <w:rsid w:val="42F10002"/>
    <w:rsid w:val="44C70D28"/>
    <w:rsid w:val="45E607FC"/>
    <w:rsid w:val="472673F0"/>
    <w:rsid w:val="48A90970"/>
    <w:rsid w:val="48BD7E2A"/>
    <w:rsid w:val="4C2B5E79"/>
    <w:rsid w:val="4D4965A7"/>
    <w:rsid w:val="4F25385C"/>
    <w:rsid w:val="50447298"/>
    <w:rsid w:val="50E1681F"/>
    <w:rsid w:val="5140271E"/>
    <w:rsid w:val="5363569C"/>
    <w:rsid w:val="54B36442"/>
    <w:rsid w:val="54EA3AAA"/>
    <w:rsid w:val="562F2008"/>
    <w:rsid w:val="56854DE7"/>
    <w:rsid w:val="578B3BA2"/>
    <w:rsid w:val="58036214"/>
    <w:rsid w:val="5B3B7D77"/>
    <w:rsid w:val="5BB06B54"/>
    <w:rsid w:val="5C6719EB"/>
    <w:rsid w:val="5C79200C"/>
    <w:rsid w:val="5D0A64F4"/>
    <w:rsid w:val="5F22197C"/>
    <w:rsid w:val="60DA6425"/>
    <w:rsid w:val="628D430E"/>
    <w:rsid w:val="634913BC"/>
    <w:rsid w:val="640C38E3"/>
    <w:rsid w:val="650B3BFC"/>
    <w:rsid w:val="662F419F"/>
    <w:rsid w:val="683B746E"/>
    <w:rsid w:val="69797C2C"/>
    <w:rsid w:val="6A6974A0"/>
    <w:rsid w:val="6C6C6256"/>
    <w:rsid w:val="6DFD56F1"/>
    <w:rsid w:val="6EB56550"/>
    <w:rsid w:val="6F802625"/>
    <w:rsid w:val="709F10E6"/>
    <w:rsid w:val="74127152"/>
    <w:rsid w:val="76A24C80"/>
    <w:rsid w:val="76F202F5"/>
    <w:rsid w:val="7B6862FB"/>
    <w:rsid w:val="7B6B3301"/>
    <w:rsid w:val="7C282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6F7B2"/>
  <w15:docId w15:val="{07AA8EDD-5C6A-4058-87D1-FFB68CE2C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SimSun"/>
      <w:color w:val="000000"/>
      <w:lang w:eastAsia="ja-JP"/>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eastAsia="ja-JP"/>
    </w:rPr>
  </w:style>
  <w:style w:type="paragraph" w:styleId="Heading2">
    <w:name w:val="heading 2"/>
    <w:basedOn w:val="Normal"/>
    <w:next w:val="Normal"/>
    <w:uiPriority w:val="9"/>
    <w:unhideWhenUsed/>
    <w:qFormat/>
    <w:pPr>
      <w:keepNext/>
      <w:keepLines/>
      <w:spacing w:before="260" w:after="260" w:line="413" w:lineRule="auto"/>
      <w:outlineLvl w:val="1"/>
    </w:pPr>
    <w:rPr>
      <w:rFonts w:ascii="Arial" w:eastAsia="SimHei" w:hAnsi="Arial"/>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semiHidden/>
    <w:unhideWhenUsed/>
    <w:qFormat/>
    <w:rPr>
      <w:b/>
      <w:bCs/>
    </w:rPr>
  </w:style>
  <w:style w:type="paragraph" w:styleId="CommentText">
    <w:name w:val="annotation text"/>
    <w:basedOn w:val="Normal"/>
    <w:link w:val="CommentTextChar"/>
    <w:semiHidden/>
    <w:unhideWhenUsed/>
    <w:qFormat/>
    <w:pPr>
      <w:spacing w:line="240" w:lineRule="auto"/>
    </w:pPr>
  </w:style>
  <w:style w:type="paragraph" w:styleId="List2">
    <w:name w:val="List 2"/>
    <w:basedOn w:val="List"/>
    <w:qFormat/>
    <w:pPr>
      <w:ind w:left="851"/>
    </w:pPr>
  </w:style>
  <w:style w:type="paragraph" w:styleId="List">
    <w:name w:val="List"/>
    <w:basedOn w:val="Normal"/>
    <w:qFormat/>
    <w:pPr>
      <w:ind w:left="568" w:hanging="284"/>
    </w:p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semiHidden/>
    <w:qFormat/>
    <w:pPr>
      <w:tabs>
        <w:tab w:val="center" w:pos="4153"/>
        <w:tab w:val="right" w:pos="8306"/>
      </w:tabs>
      <w:snapToGrid w:val="0"/>
    </w:pPr>
    <w:rPr>
      <w:sz w:val="18"/>
      <w:szCs w:val="18"/>
    </w:rPr>
  </w:style>
  <w:style w:type="paragraph" w:styleId="Header">
    <w:name w:val="header"/>
    <w:basedOn w:val="Normal"/>
    <w:semiHidden/>
    <w:qFormat/>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qFormat/>
  </w:style>
  <w:style w:type="character" w:styleId="CommentReference">
    <w:name w:val="annotation reference"/>
    <w:basedOn w:val="DefaultParagraphFont"/>
    <w:semiHidden/>
    <w:unhideWhenUsed/>
    <w:qFormat/>
    <w:rPr>
      <w:sz w:val="16"/>
      <w:szCs w:val="16"/>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kern w:val="2"/>
      <w:sz w:val="18"/>
      <w:szCs w:val="18"/>
    </w:rPr>
  </w:style>
  <w:style w:type="paragraph" w:customStyle="1" w:styleId="B2">
    <w:name w:val="B2"/>
    <w:basedOn w:val="List2"/>
    <w:uiPriority w:val="99"/>
    <w:qFormat/>
  </w:style>
  <w:style w:type="paragraph" w:customStyle="1" w:styleId="B1">
    <w:name w:val="B1"/>
    <w:basedOn w:val="Normal"/>
    <w:qFormat/>
    <w:pPr>
      <w:ind w:left="568" w:hanging="284"/>
    </w:pPr>
  </w:style>
  <w:style w:type="character" w:customStyle="1" w:styleId="CommentTextChar">
    <w:name w:val="Comment Text Char"/>
    <w:basedOn w:val="DefaultParagraphFont"/>
    <w:link w:val="CommentText"/>
    <w:semiHidden/>
    <w:qFormat/>
    <w:rPr>
      <w:color w:val="000000"/>
      <w:lang w:eastAsia="ja-JP"/>
    </w:rPr>
  </w:style>
  <w:style w:type="character" w:customStyle="1" w:styleId="CommentSubjectChar">
    <w:name w:val="Comment Subject Char"/>
    <w:basedOn w:val="CommentTextChar"/>
    <w:link w:val="CommentSubject"/>
    <w:semiHidden/>
    <w:qFormat/>
    <w:rPr>
      <w:b/>
      <w:bCs/>
      <w:color w:val="000000"/>
      <w:lang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1004</Words>
  <Characters>5723</Characters>
  <Application>Microsoft Office Word</Application>
  <DocSecurity>0</DocSecurity>
  <Lines>47</Lines>
  <Paragraphs>13</Paragraphs>
  <ScaleCrop>false</ScaleCrop>
  <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NL</dc:creator>
  <cp:lastModifiedBy>ZTE(Eswar)</cp:lastModifiedBy>
  <cp:revision>5</cp:revision>
  <dcterms:created xsi:type="dcterms:W3CDTF">2019-02-07T15:22:00Z</dcterms:created>
  <dcterms:modified xsi:type="dcterms:W3CDTF">2019-02-14T14:26:00Z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